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A4BD5" w14:textId="5BD1523E" w:rsidR="009C7451" w:rsidRPr="00C24179" w:rsidRDefault="00C24179">
      <w:pPr>
        <w:jc w:val="center"/>
        <w:rPr>
          <w:b/>
          <w:sz w:val="28"/>
        </w:rPr>
      </w:pPr>
      <w:bookmarkStart w:id="0" w:name="tpActTitle"/>
      <w:bookmarkStart w:id="1" w:name="_GoBack"/>
      <w:bookmarkEnd w:id="1"/>
      <w:r w:rsidRPr="00C24179">
        <w:rPr>
          <w:b/>
          <w:sz w:val="28"/>
        </w:rPr>
        <w:t>Mental Health Tribunal Rules 2023</w:t>
      </w:r>
    </w:p>
    <w:p w14:paraId="665BF12F" w14:textId="0E4F4A32" w:rsidR="009C7451" w:rsidRDefault="00C24179">
      <w:pPr>
        <w:jc w:val="center"/>
        <w:rPr>
          <w:b/>
        </w:rPr>
      </w:pPr>
      <w:bookmarkStart w:id="2" w:name="tpActNo"/>
      <w:bookmarkEnd w:id="0"/>
      <w:r>
        <w:rPr>
          <w:b/>
        </w:rPr>
        <w:t>S.R. No. 87/2023</w:t>
      </w:r>
    </w:p>
    <w:bookmarkEnd w:id="2"/>
    <w:p w14:paraId="70408ADD" w14:textId="77777777" w:rsidR="009C7451" w:rsidRDefault="009C7451">
      <w:pPr>
        <w:jc w:val="center"/>
      </w:pPr>
    </w:p>
    <w:p w14:paraId="771C249C" w14:textId="77777777" w:rsidR="009C7451" w:rsidRDefault="009C7451">
      <w:pPr>
        <w:spacing w:before="240" w:after="120"/>
        <w:jc w:val="center"/>
        <w:rPr>
          <w:b/>
          <w:caps/>
        </w:rPr>
      </w:pPr>
      <w:r>
        <w:rPr>
          <w:b/>
          <w:caps/>
        </w:rPr>
        <w:t>table of provisions</w:t>
      </w:r>
    </w:p>
    <w:p w14:paraId="0DB57D45" w14:textId="48ACCB4C" w:rsidR="009C7451" w:rsidRDefault="004C1F10" w:rsidP="00E47FCC">
      <w:pPr>
        <w:tabs>
          <w:tab w:val="right" w:pos="6237"/>
        </w:tabs>
        <w:spacing w:before="0" w:after="120"/>
        <w:rPr>
          <w:i/>
          <w:sz w:val="20"/>
        </w:rPr>
      </w:pPr>
      <w:bookmarkStart w:id="3" w:name="tpSectionClause"/>
      <w:r>
        <w:rPr>
          <w:i/>
          <w:sz w:val="20"/>
        </w:rPr>
        <w:t>Rule</w:t>
      </w:r>
      <w:r>
        <w:rPr>
          <w:i/>
          <w:sz w:val="20"/>
        </w:rPr>
        <w:tab/>
        <w:t>Page</w:t>
      </w:r>
    </w:p>
    <w:bookmarkEnd w:id="3"/>
    <w:p w14:paraId="069378A4" w14:textId="77777777" w:rsidR="009C7451" w:rsidRDefault="009C7451">
      <w:pPr>
        <w:sectPr w:rsidR="009C7451">
          <w:headerReference w:type="first" r:id="rId8"/>
          <w:footerReference w:type="first" r:id="rId9"/>
          <w:endnotePr>
            <w:numFmt w:val="decimal"/>
          </w:endnotePr>
          <w:type w:val="continuous"/>
          <w:pgSz w:w="11907" w:h="16840" w:code="9"/>
          <w:pgMar w:top="3170" w:right="2835" w:bottom="2773" w:left="2835" w:header="1332" w:footer="2325" w:gutter="0"/>
          <w:pgNumType w:fmt="lowerRoman" w:start="1"/>
          <w:cols w:space="720"/>
          <w:titlePg/>
        </w:sectPr>
      </w:pPr>
    </w:p>
    <w:p w14:paraId="1C10CA1D" w14:textId="10A2670F" w:rsidR="004C1F10" w:rsidRPr="004C1F10" w:rsidRDefault="004C1F10" w:rsidP="004C1F10">
      <w:pPr>
        <w:pStyle w:val="TOC1"/>
        <w:rPr>
          <w:rFonts w:asciiTheme="minorHAnsi" w:eastAsiaTheme="minorEastAsia" w:hAnsiTheme="minorHAnsi" w:cstheme="minorBidi"/>
          <w:noProof/>
          <w:sz w:val="22"/>
          <w:szCs w:val="22"/>
          <w:lang w:eastAsia="en-AU"/>
        </w:rPr>
      </w:pPr>
      <w:r>
        <w:fldChar w:fldCharType="begin"/>
      </w:r>
      <w:r>
        <w:instrText xml:space="preserve"> TOC \o "1-9" \z \u </w:instrText>
      </w:r>
      <w:r>
        <w:fldChar w:fldCharType="separate"/>
      </w:r>
      <w:r w:rsidRPr="004C1F10">
        <w:rPr>
          <w:noProof/>
        </w:rPr>
        <w:t>Order 1—Preliminary</w:t>
      </w:r>
      <w:r w:rsidRPr="004C1F10">
        <w:rPr>
          <w:noProof/>
          <w:webHidden/>
        </w:rPr>
        <w:tab/>
      </w:r>
      <w:r w:rsidRPr="004C1F10">
        <w:rPr>
          <w:noProof/>
          <w:webHidden/>
        </w:rPr>
        <w:fldChar w:fldCharType="begin"/>
      </w:r>
      <w:r w:rsidRPr="004C1F10">
        <w:rPr>
          <w:noProof/>
          <w:webHidden/>
        </w:rPr>
        <w:instrText xml:space="preserve"> PAGEREF _Toc143163163 \h </w:instrText>
      </w:r>
      <w:r w:rsidRPr="004C1F10">
        <w:rPr>
          <w:noProof/>
          <w:webHidden/>
        </w:rPr>
      </w:r>
      <w:r w:rsidRPr="004C1F10">
        <w:rPr>
          <w:noProof/>
          <w:webHidden/>
        </w:rPr>
        <w:fldChar w:fldCharType="separate"/>
      </w:r>
      <w:r w:rsidR="00682230">
        <w:rPr>
          <w:noProof/>
          <w:webHidden/>
        </w:rPr>
        <w:t>1</w:t>
      </w:r>
      <w:r w:rsidRPr="004C1F10">
        <w:rPr>
          <w:noProof/>
          <w:webHidden/>
        </w:rPr>
        <w:fldChar w:fldCharType="end"/>
      </w:r>
    </w:p>
    <w:p w14:paraId="4B2678A6" w14:textId="76DB95F9" w:rsidR="004C1F10" w:rsidRDefault="004C1F10" w:rsidP="004C1F10">
      <w:pPr>
        <w:pStyle w:val="TOC3"/>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Object</w:t>
      </w:r>
      <w:r>
        <w:rPr>
          <w:noProof/>
          <w:webHidden/>
        </w:rPr>
        <w:tab/>
      </w:r>
      <w:r>
        <w:rPr>
          <w:noProof/>
          <w:webHidden/>
        </w:rPr>
        <w:fldChar w:fldCharType="begin"/>
      </w:r>
      <w:r>
        <w:rPr>
          <w:noProof/>
          <w:webHidden/>
        </w:rPr>
        <w:instrText xml:space="preserve"> PAGEREF _Toc143163164 \h </w:instrText>
      </w:r>
      <w:r>
        <w:rPr>
          <w:noProof/>
          <w:webHidden/>
        </w:rPr>
      </w:r>
      <w:r>
        <w:rPr>
          <w:noProof/>
          <w:webHidden/>
        </w:rPr>
        <w:fldChar w:fldCharType="separate"/>
      </w:r>
      <w:r w:rsidR="00682230">
        <w:rPr>
          <w:noProof/>
          <w:webHidden/>
        </w:rPr>
        <w:t>1</w:t>
      </w:r>
      <w:r>
        <w:rPr>
          <w:noProof/>
          <w:webHidden/>
        </w:rPr>
        <w:fldChar w:fldCharType="end"/>
      </w:r>
    </w:p>
    <w:p w14:paraId="1DEF6866" w14:textId="0CE48718" w:rsidR="004C1F10" w:rsidRDefault="004C1F10" w:rsidP="004C1F10">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Authorising provisions</w:t>
      </w:r>
      <w:r>
        <w:rPr>
          <w:noProof/>
          <w:webHidden/>
        </w:rPr>
        <w:tab/>
      </w:r>
      <w:r>
        <w:rPr>
          <w:noProof/>
          <w:webHidden/>
        </w:rPr>
        <w:fldChar w:fldCharType="begin"/>
      </w:r>
      <w:r>
        <w:rPr>
          <w:noProof/>
          <w:webHidden/>
        </w:rPr>
        <w:instrText xml:space="preserve"> PAGEREF _Toc143163165 \h </w:instrText>
      </w:r>
      <w:r>
        <w:rPr>
          <w:noProof/>
          <w:webHidden/>
        </w:rPr>
      </w:r>
      <w:r>
        <w:rPr>
          <w:noProof/>
          <w:webHidden/>
        </w:rPr>
        <w:fldChar w:fldCharType="separate"/>
      </w:r>
      <w:r w:rsidR="00682230">
        <w:rPr>
          <w:noProof/>
          <w:webHidden/>
        </w:rPr>
        <w:t>1</w:t>
      </w:r>
      <w:r>
        <w:rPr>
          <w:noProof/>
          <w:webHidden/>
        </w:rPr>
        <w:fldChar w:fldCharType="end"/>
      </w:r>
    </w:p>
    <w:p w14:paraId="0484E0B5" w14:textId="6EAB24F1" w:rsidR="004C1F10" w:rsidRDefault="004C1F10" w:rsidP="004C1F10">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Commencement</w:t>
      </w:r>
      <w:r>
        <w:rPr>
          <w:noProof/>
          <w:webHidden/>
        </w:rPr>
        <w:tab/>
      </w:r>
      <w:r>
        <w:rPr>
          <w:noProof/>
          <w:webHidden/>
        </w:rPr>
        <w:fldChar w:fldCharType="begin"/>
      </w:r>
      <w:r>
        <w:rPr>
          <w:noProof/>
          <w:webHidden/>
        </w:rPr>
        <w:instrText xml:space="preserve"> PAGEREF _Toc143163166 \h </w:instrText>
      </w:r>
      <w:r>
        <w:rPr>
          <w:noProof/>
          <w:webHidden/>
        </w:rPr>
      </w:r>
      <w:r>
        <w:rPr>
          <w:noProof/>
          <w:webHidden/>
        </w:rPr>
        <w:fldChar w:fldCharType="separate"/>
      </w:r>
      <w:r w:rsidR="00682230">
        <w:rPr>
          <w:noProof/>
          <w:webHidden/>
        </w:rPr>
        <w:t>1</w:t>
      </w:r>
      <w:r>
        <w:rPr>
          <w:noProof/>
          <w:webHidden/>
        </w:rPr>
        <w:fldChar w:fldCharType="end"/>
      </w:r>
    </w:p>
    <w:p w14:paraId="78AD3673" w14:textId="5D76CB23" w:rsidR="004C1F10" w:rsidRDefault="004C1F10" w:rsidP="004C1F10">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Revocation</w:t>
      </w:r>
      <w:r>
        <w:rPr>
          <w:noProof/>
          <w:webHidden/>
        </w:rPr>
        <w:tab/>
      </w:r>
      <w:r>
        <w:rPr>
          <w:noProof/>
          <w:webHidden/>
        </w:rPr>
        <w:fldChar w:fldCharType="begin"/>
      </w:r>
      <w:r>
        <w:rPr>
          <w:noProof/>
          <w:webHidden/>
        </w:rPr>
        <w:instrText xml:space="preserve"> PAGEREF _Toc143163167 \h </w:instrText>
      </w:r>
      <w:r>
        <w:rPr>
          <w:noProof/>
          <w:webHidden/>
        </w:rPr>
      </w:r>
      <w:r>
        <w:rPr>
          <w:noProof/>
          <w:webHidden/>
        </w:rPr>
        <w:fldChar w:fldCharType="separate"/>
      </w:r>
      <w:r w:rsidR="00682230">
        <w:rPr>
          <w:noProof/>
          <w:webHidden/>
        </w:rPr>
        <w:t>1</w:t>
      </w:r>
      <w:r>
        <w:rPr>
          <w:noProof/>
          <w:webHidden/>
        </w:rPr>
        <w:fldChar w:fldCharType="end"/>
      </w:r>
    </w:p>
    <w:p w14:paraId="280ECA8C" w14:textId="2BFBCDAA" w:rsidR="004C1F10" w:rsidRDefault="004C1F10" w:rsidP="004C1F10">
      <w:pPr>
        <w:pStyle w:val="TOC3"/>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Definitions</w:t>
      </w:r>
      <w:r>
        <w:rPr>
          <w:noProof/>
          <w:webHidden/>
        </w:rPr>
        <w:tab/>
      </w:r>
      <w:r>
        <w:rPr>
          <w:noProof/>
          <w:webHidden/>
        </w:rPr>
        <w:fldChar w:fldCharType="begin"/>
      </w:r>
      <w:r>
        <w:rPr>
          <w:noProof/>
          <w:webHidden/>
        </w:rPr>
        <w:instrText xml:space="preserve"> PAGEREF _Toc143163168 \h </w:instrText>
      </w:r>
      <w:r>
        <w:rPr>
          <w:noProof/>
          <w:webHidden/>
        </w:rPr>
      </w:r>
      <w:r>
        <w:rPr>
          <w:noProof/>
          <w:webHidden/>
        </w:rPr>
        <w:fldChar w:fldCharType="separate"/>
      </w:r>
      <w:r w:rsidR="00682230">
        <w:rPr>
          <w:noProof/>
          <w:webHidden/>
        </w:rPr>
        <w:t>1</w:t>
      </w:r>
      <w:r>
        <w:rPr>
          <w:noProof/>
          <w:webHidden/>
        </w:rPr>
        <w:fldChar w:fldCharType="end"/>
      </w:r>
    </w:p>
    <w:p w14:paraId="5A7D1E92" w14:textId="079D5BB8" w:rsidR="004C1F10" w:rsidRDefault="004C1F10" w:rsidP="004C1F10">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Dispensing with compliance</w:t>
      </w:r>
      <w:r>
        <w:rPr>
          <w:noProof/>
          <w:webHidden/>
        </w:rPr>
        <w:tab/>
      </w:r>
      <w:r>
        <w:rPr>
          <w:noProof/>
          <w:webHidden/>
        </w:rPr>
        <w:fldChar w:fldCharType="begin"/>
      </w:r>
      <w:r>
        <w:rPr>
          <w:noProof/>
          <w:webHidden/>
        </w:rPr>
        <w:instrText xml:space="preserve"> PAGEREF _Toc143163169 \h </w:instrText>
      </w:r>
      <w:r>
        <w:rPr>
          <w:noProof/>
          <w:webHidden/>
        </w:rPr>
      </w:r>
      <w:r>
        <w:rPr>
          <w:noProof/>
          <w:webHidden/>
        </w:rPr>
        <w:fldChar w:fldCharType="separate"/>
      </w:r>
      <w:r w:rsidR="00682230">
        <w:rPr>
          <w:noProof/>
          <w:webHidden/>
        </w:rPr>
        <w:t>2</w:t>
      </w:r>
      <w:r>
        <w:rPr>
          <w:noProof/>
          <w:webHidden/>
        </w:rPr>
        <w:fldChar w:fldCharType="end"/>
      </w:r>
    </w:p>
    <w:p w14:paraId="0D0AAC58" w14:textId="7E94FF90" w:rsidR="004C1F10" w:rsidRPr="004C1F10" w:rsidRDefault="004C1F10" w:rsidP="004C1F10">
      <w:pPr>
        <w:pStyle w:val="TOC1"/>
        <w:rPr>
          <w:rFonts w:asciiTheme="minorHAnsi" w:eastAsiaTheme="minorEastAsia" w:hAnsiTheme="minorHAnsi" w:cstheme="minorBidi"/>
          <w:noProof/>
          <w:sz w:val="22"/>
          <w:szCs w:val="22"/>
          <w:lang w:eastAsia="en-AU"/>
        </w:rPr>
      </w:pPr>
      <w:r w:rsidRPr="004C1F10">
        <w:rPr>
          <w:noProof/>
        </w:rPr>
        <w:t>Order 2—Applications to the Mental Health Tribunal</w:t>
      </w:r>
      <w:r w:rsidRPr="004C1F10">
        <w:rPr>
          <w:noProof/>
          <w:webHidden/>
        </w:rPr>
        <w:tab/>
      </w:r>
      <w:r w:rsidRPr="004C1F10">
        <w:rPr>
          <w:noProof/>
          <w:webHidden/>
        </w:rPr>
        <w:fldChar w:fldCharType="begin"/>
      </w:r>
      <w:r w:rsidRPr="004C1F10">
        <w:rPr>
          <w:noProof/>
          <w:webHidden/>
        </w:rPr>
        <w:instrText xml:space="preserve"> PAGEREF _Toc143163170 \h </w:instrText>
      </w:r>
      <w:r w:rsidRPr="004C1F10">
        <w:rPr>
          <w:noProof/>
          <w:webHidden/>
        </w:rPr>
      </w:r>
      <w:r w:rsidRPr="004C1F10">
        <w:rPr>
          <w:noProof/>
          <w:webHidden/>
        </w:rPr>
        <w:fldChar w:fldCharType="separate"/>
      </w:r>
      <w:r w:rsidR="00682230">
        <w:rPr>
          <w:noProof/>
          <w:webHidden/>
        </w:rPr>
        <w:t>3</w:t>
      </w:r>
      <w:r w:rsidRPr="004C1F10">
        <w:rPr>
          <w:noProof/>
          <w:webHidden/>
        </w:rPr>
        <w:fldChar w:fldCharType="end"/>
      </w:r>
    </w:p>
    <w:p w14:paraId="6D82759F" w14:textId="3A697169" w:rsidR="004C1F10" w:rsidRDefault="004C1F10" w:rsidP="004C1F10">
      <w:pPr>
        <w:pStyle w:val="TOC3"/>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Form of application</w:t>
      </w:r>
      <w:r>
        <w:rPr>
          <w:noProof/>
          <w:webHidden/>
        </w:rPr>
        <w:tab/>
      </w:r>
      <w:r>
        <w:rPr>
          <w:noProof/>
          <w:webHidden/>
        </w:rPr>
        <w:fldChar w:fldCharType="begin"/>
      </w:r>
      <w:r>
        <w:rPr>
          <w:noProof/>
          <w:webHidden/>
        </w:rPr>
        <w:instrText xml:space="preserve"> PAGEREF _Toc143163171 \h </w:instrText>
      </w:r>
      <w:r>
        <w:rPr>
          <w:noProof/>
          <w:webHidden/>
        </w:rPr>
      </w:r>
      <w:r>
        <w:rPr>
          <w:noProof/>
          <w:webHidden/>
        </w:rPr>
        <w:fldChar w:fldCharType="separate"/>
      </w:r>
      <w:r w:rsidR="00682230">
        <w:rPr>
          <w:noProof/>
          <w:webHidden/>
        </w:rPr>
        <w:t>3</w:t>
      </w:r>
      <w:r>
        <w:rPr>
          <w:noProof/>
          <w:webHidden/>
        </w:rPr>
        <w:fldChar w:fldCharType="end"/>
      </w:r>
    </w:p>
    <w:p w14:paraId="40E743CE" w14:textId="37034E0E" w:rsidR="004C1F10" w:rsidRDefault="004C1F10" w:rsidP="004C1F10">
      <w:pPr>
        <w:pStyle w:val="TOC3"/>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Information to be contained in application</w:t>
      </w:r>
      <w:r>
        <w:rPr>
          <w:noProof/>
          <w:webHidden/>
        </w:rPr>
        <w:tab/>
      </w:r>
      <w:r>
        <w:rPr>
          <w:noProof/>
          <w:webHidden/>
        </w:rPr>
        <w:fldChar w:fldCharType="begin"/>
      </w:r>
      <w:r>
        <w:rPr>
          <w:noProof/>
          <w:webHidden/>
        </w:rPr>
        <w:instrText xml:space="preserve"> PAGEREF _Toc143163172 \h </w:instrText>
      </w:r>
      <w:r>
        <w:rPr>
          <w:noProof/>
          <w:webHidden/>
        </w:rPr>
      </w:r>
      <w:r>
        <w:rPr>
          <w:noProof/>
          <w:webHidden/>
        </w:rPr>
        <w:fldChar w:fldCharType="separate"/>
      </w:r>
      <w:r w:rsidR="00682230">
        <w:rPr>
          <w:noProof/>
          <w:webHidden/>
        </w:rPr>
        <w:t>3</w:t>
      </w:r>
      <w:r>
        <w:rPr>
          <w:noProof/>
          <w:webHidden/>
        </w:rPr>
        <w:fldChar w:fldCharType="end"/>
      </w:r>
    </w:p>
    <w:p w14:paraId="0321172C" w14:textId="7BDAFC37" w:rsidR="004C1F10" w:rsidRDefault="004C1F10" w:rsidP="004C1F10">
      <w:pPr>
        <w:pStyle w:val="TOC3"/>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Manner of lodging application</w:t>
      </w:r>
      <w:r>
        <w:rPr>
          <w:noProof/>
          <w:webHidden/>
        </w:rPr>
        <w:tab/>
      </w:r>
      <w:r>
        <w:rPr>
          <w:noProof/>
          <w:webHidden/>
        </w:rPr>
        <w:fldChar w:fldCharType="begin"/>
      </w:r>
      <w:r>
        <w:rPr>
          <w:noProof/>
          <w:webHidden/>
        </w:rPr>
        <w:instrText xml:space="preserve"> PAGEREF _Toc143163173 \h </w:instrText>
      </w:r>
      <w:r>
        <w:rPr>
          <w:noProof/>
          <w:webHidden/>
        </w:rPr>
      </w:r>
      <w:r>
        <w:rPr>
          <w:noProof/>
          <w:webHidden/>
        </w:rPr>
        <w:fldChar w:fldCharType="separate"/>
      </w:r>
      <w:r w:rsidR="00682230">
        <w:rPr>
          <w:noProof/>
          <w:webHidden/>
        </w:rPr>
        <w:t>4</w:t>
      </w:r>
      <w:r>
        <w:rPr>
          <w:noProof/>
          <w:webHidden/>
        </w:rPr>
        <w:fldChar w:fldCharType="end"/>
      </w:r>
    </w:p>
    <w:p w14:paraId="2782A497" w14:textId="064092BE" w:rsidR="004C1F10" w:rsidRPr="004C1F10" w:rsidRDefault="004C1F10" w:rsidP="004C1F10">
      <w:pPr>
        <w:pStyle w:val="TOC1"/>
        <w:rPr>
          <w:rFonts w:asciiTheme="minorHAnsi" w:eastAsiaTheme="minorEastAsia" w:hAnsiTheme="minorHAnsi" w:cstheme="minorBidi"/>
          <w:noProof/>
          <w:sz w:val="22"/>
          <w:szCs w:val="22"/>
          <w:lang w:eastAsia="en-AU"/>
        </w:rPr>
      </w:pPr>
      <w:r w:rsidRPr="004C1F10">
        <w:rPr>
          <w:noProof/>
        </w:rPr>
        <w:t>Order 3—Proceedings</w:t>
      </w:r>
      <w:r w:rsidRPr="004C1F10">
        <w:rPr>
          <w:noProof/>
          <w:webHidden/>
        </w:rPr>
        <w:tab/>
      </w:r>
      <w:r w:rsidRPr="004C1F10">
        <w:rPr>
          <w:noProof/>
          <w:webHidden/>
        </w:rPr>
        <w:fldChar w:fldCharType="begin"/>
      </w:r>
      <w:r w:rsidRPr="004C1F10">
        <w:rPr>
          <w:noProof/>
          <w:webHidden/>
        </w:rPr>
        <w:instrText xml:space="preserve"> PAGEREF _Toc143163174 \h </w:instrText>
      </w:r>
      <w:r w:rsidRPr="004C1F10">
        <w:rPr>
          <w:noProof/>
          <w:webHidden/>
        </w:rPr>
      </w:r>
      <w:r w:rsidRPr="004C1F10">
        <w:rPr>
          <w:noProof/>
          <w:webHidden/>
        </w:rPr>
        <w:fldChar w:fldCharType="separate"/>
      </w:r>
      <w:r w:rsidR="00682230">
        <w:rPr>
          <w:noProof/>
          <w:webHidden/>
        </w:rPr>
        <w:t>5</w:t>
      </w:r>
      <w:r w:rsidRPr="004C1F10">
        <w:rPr>
          <w:noProof/>
          <w:webHidden/>
        </w:rPr>
        <w:fldChar w:fldCharType="end"/>
      </w:r>
    </w:p>
    <w:p w14:paraId="59F0F1C6" w14:textId="16731130" w:rsidR="004C1F10" w:rsidRDefault="004C1F10" w:rsidP="004C1F10">
      <w:pPr>
        <w:pStyle w:val="TOC3"/>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Register of proceedings</w:t>
      </w:r>
      <w:r>
        <w:rPr>
          <w:noProof/>
          <w:webHidden/>
        </w:rPr>
        <w:tab/>
      </w:r>
      <w:r>
        <w:rPr>
          <w:noProof/>
          <w:webHidden/>
        </w:rPr>
        <w:fldChar w:fldCharType="begin"/>
      </w:r>
      <w:r>
        <w:rPr>
          <w:noProof/>
          <w:webHidden/>
        </w:rPr>
        <w:instrText xml:space="preserve"> PAGEREF _Toc143163175 \h </w:instrText>
      </w:r>
      <w:r>
        <w:rPr>
          <w:noProof/>
          <w:webHidden/>
        </w:rPr>
      </w:r>
      <w:r>
        <w:rPr>
          <w:noProof/>
          <w:webHidden/>
        </w:rPr>
        <w:fldChar w:fldCharType="separate"/>
      </w:r>
      <w:r w:rsidR="00682230">
        <w:rPr>
          <w:noProof/>
          <w:webHidden/>
        </w:rPr>
        <w:t>5</w:t>
      </w:r>
      <w:r>
        <w:rPr>
          <w:noProof/>
          <w:webHidden/>
        </w:rPr>
        <w:fldChar w:fldCharType="end"/>
      </w:r>
    </w:p>
    <w:p w14:paraId="0B781D43" w14:textId="26E51E2A" w:rsidR="004C1F10" w:rsidRDefault="004C1F10" w:rsidP="004C1F10">
      <w:pPr>
        <w:pStyle w:val="TOC3"/>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Application for joinder</w:t>
      </w:r>
      <w:r>
        <w:rPr>
          <w:noProof/>
          <w:webHidden/>
        </w:rPr>
        <w:tab/>
      </w:r>
      <w:r>
        <w:rPr>
          <w:noProof/>
          <w:webHidden/>
        </w:rPr>
        <w:fldChar w:fldCharType="begin"/>
      </w:r>
      <w:r>
        <w:rPr>
          <w:noProof/>
          <w:webHidden/>
        </w:rPr>
        <w:instrText xml:space="preserve"> PAGEREF _Toc143163176 \h </w:instrText>
      </w:r>
      <w:r>
        <w:rPr>
          <w:noProof/>
          <w:webHidden/>
        </w:rPr>
      </w:r>
      <w:r>
        <w:rPr>
          <w:noProof/>
          <w:webHidden/>
        </w:rPr>
        <w:fldChar w:fldCharType="separate"/>
      </w:r>
      <w:r w:rsidR="00682230">
        <w:rPr>
          <w:noProof/>
          <w:webHidden/>
        </w:rPr>
        <w:t>6</w:t>
      </w:r>
      <w:r>
        <w:rPr>
          <w:noProof/>
          <w:webHidden/>
        </w:rPr>
        <w:fldChar w:fldCharType="end"/>
      </w:r>
    </w:p>
    <w:p w14:paraId="1A074F23" w14:textId="5BAA4E76" w:rsidR="004C1F10" w:rsidRDefault="004C1F10" w:rsidP="004C1F10">
      <w:pPr>
        <w:pStyle w:val="TOC3"/>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Joinder of parties</w:t>
      </w:r>
      <w:r>
        <w:rPr>
          <w:noProof/>
          <w:webHidden/>
        </w:rPr>
        <w:tab/>
      </w:r>
      <w:r>
        <w:rPr>
          <w:noProof/>
          <w:webHidden/>
        </w:rPr>
        <w:fldChar w:fldCharType="begin"/>
      </w:r>
      <w:r>
        <w:rPr>
          <w:noProof/>
          <w:webHidden/>
        </w:rPr>
        <w:instrText xml:space="preserve"> PAGEREF _Toc143163177 \h </w:instrText>
      </w:r>
      <w:r>
        <w:rPr>
          <w:noProof/>
          <w:webHidden/>
        </w:rPr>
      </w:r>
      <w:r>
        <w:rPr>
          <w:noProof/>
          <w:webHidden/>
        </w:rPr>
        <w:fldChar w:fldCharType="separate"/>
      </w:r>
      <w:r w:rsidR="00682230">
        <w:rPr>
          <w:noProof/>
          <w:webHidden/>
        </w:rPr>
        <w:t>6</w:t>
      </w:r>
      <w:r>
        <w:rPr>
          <w:noProof/>
          <w:webHidden/>
        </w:rPr>
        <w:fldChar w:fldCharType="end"/>
      </w:r>
    </w:p>
    <w:p w14:paraId="2573A33F" w14:textId="633E1D1D" w:rsidR="004C1F10" w:rsidRPr="004C1F10" w:rsidRDefault="004C1F10" w:rsidP="004C1F10">
      <w:pPr>
        <w:pStyle w:val="TOC1"/>
        <w:rPr>
          <w:rFonts w:asciiTheme="minorHAnsi" w:eastAsiaTheme="minorEastAsia" w:hAnsiTheme="minorHAnsi" w:cstheme="minorBidi"/>
          <w:noProof/>
          <w:sz w:val="22"/>
          <w:szCs w:val="22"/>
          <w:lang w:eastAsia="en-AU"/>
        </w:rPr>
      </w:pPr>
      <w:r w:rsidRPr="004C1F10">
        <w:rPr>
          <w:noProof/>
        </w:rPr>
        <w:t>Order 4—Documents to be given to the Mental Health Tribunal</w:t>
      </w:r>
      <w:r w:rsidRPr="004C1F10">
        <w:rPr>
          <w:noProof/>
          <w:webHidden/>
        </w:rPr>
        <w:tab/>
      </w:r>
      <w:r w:rsidRPr="004C1F10">
        <w:rPr>
          <w:noProof/>
          <w:webHidden/>
        </w:rPr>
        <w:fldChar w:fldCharType="begin"/>
      </w:r>
      <w:r w:rsidRPr="004C1F10">
        <w:rPr>
          <w:noProof/>
          <w:webHidden/>
        </w:rPr>
        <w:instrText xml:space="preserve"> PAGEREF _Toc143163178 \h </w:instrText>
      </w:r>
      <w:r w:rsidRPr="004C1F10">
        <w:rPr>
          <w:noProof/>
          <w:webHidden/>
        </w:rPr>
      </w:r>
      <w:r w:rsidRPr="004C1F10">
        <w:rPr>
          <w:noProof/>
          <w:webHidden/>
        </w:rPr>
        <w:fldChar w:fldCharType="separate"/>
      </w:r>
      <w:r w:rsidR="00682230">
        <w:rPr>
          <w:noProof/>
          <w:webHidden/>
        </w:rPr>
        <w:t>7</w:t>
      </w:r>
      <w:r w:rsidRPr="004C1F10">
        <w:rPr>
          <w:noProof/>
          <w:webHidden/>
        </w:rPr>
        <w:fldChar w:fldCharType="end"/>
      </w:r>
    </w:p>
    <w:p w14:paraId="604A5DD5" w14:textId="6C103436" w:rsidR="004C1F10" w:rsidRDefault="004C1F10" w:rsidP="004C1F10">
      <w:pPr>
        <w:pStyle w:val="TOC3"/>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Receipt of documents</w:t>
      </w:r>
      <w:r>
        <w:rPr>
          <w:noProof/>
          <w:webHidden/>
        </w:rPr>
        <w:tab/>
      </w:r>
      <w:r>
        <w:rPr>
          <w:noProof/>
          <w:webHidden/>
        </w:rPr>
        <w:fldChar w:fldCharType="begin"/>
      </w:r>
      <w:r>
        <w:rPr>
          <w:noProof/>
          <w:webHidden/>
        </w:rPr>
        <w:instrText xml:space="preserve"> PAGEREF _Toc143163179 \h </w:instrText>
      </w:r>
      <w:r>
        <w:rPr>
          <w:noProof/>
          <w:webHidden/>
        </w:rPr>
      </w:r>
      <w:r>
        <w:rPr>
          <w:noProof/>
          <w:webHidden/>
        </w:rPr>
        <w:fldChar w:fldCharType="separate"/>
      </w:r>
      <w:r w:rsidR="00682230">
        <w:rPr>
          <w:noProof/>
          <w:webHidden/>
        </w:rPr>
        <w:t>7</w:t>
      </w:r>
      <w:r>
        <w:rPr>
          <w:noProof/>
          <w:webHidden/>
        </w:rPr>
        <w:fldChar w:fldCharType="end"/>
      </w:r>
    </w:p>
    <w:p w14:paraId="1FFEAC31" w14:textId="2C798EC4" w:rsidR="004C1F10" w:rsidRDefault="004C1F10" w:rsidP="004C1F10">
      <w:pPr>
        <w:pStyle w:val="TOC3"/>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Hearing report to be given to the Mental Health Tribunal</w:t>
      </w:r>
      <w:r>
        <w:rPr>
          <w:noProof/>
          <w:webHidden/>
        </w:rPr>
        <w:tab/>
      </w:r>
      <w:r>
        <w:rPr>
          <w:noProof/>
          <w:webHidden/>
        </w:rPr>
        <w:fldChar w:fldCharType="begin"/>
      </w:r>
      <w:r>
        <w:rPr>
          <w:noProof/>
          <w:webHidden/>
        </w:rPr>
        <w:instrText xml:space="preserve"> PAGEREF _Toc143163180 \h </w:instrText>
      </w:r>
      <w:r>
        <w:rPr>
          <w:noProof/>
          <w:webHidden/>
        </w:rPr>
      </w:r>
      <w:r>
        <w:rPr>
          <w:noProof/>
          <w:webHidden/>
        </w:rPr>
        <w:fldChar w:fldCharType="separate"/>
      </w:r>
      <w:r w:rsidR="00682230">
        <w:rPr>
          <w:noProof/>
          <w:webHidden/>
        </w:rPr>
        <w:t>7</w:t>
      </w:r>
      <w:r>
        <w:rPr>
          <w:noProof/>
          <w:webHidden/>
        </w:rPr>
        <w:fldChar w:fldCharType="end"/>
      </w:r>
    </w:p>
    <w:p w14:paraId="0820984A" w14:textId="54A0FE87" w:rsidR="004C1F10" w:rsidRDefault="004C1F10" w:rsidP="004C1F10">
      <w:pPr>
        <w:pStyle w:val="TOC3"/>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Contents of hearing report</w:t>
      </w:r>
      <w:r>
        <w:rPr>
          <w:noProof/>
          <w:webHidden/>
        </w:rPr>
        <w:tab/>
      </w:r>
      <w:r>
        <w:rPr>
          <w:noProof/>
          <w:webHidden/>
        </w:rPr>
        <w:fldChar w:fldCharType="begin"/>
      </w:r>
      <w:r>
        <w:rPr>
          <w:noProof/>
          <w:webHidden/>
        </w:rPr>
        <w:instrText xml:space="preserve"> PAGEREF _Toc143163181 \h </w:instrText>
      </w:r>
      <w:r>
        <w:rPr>
          <w:noProof/>
          <w:webHidden/>
        </w:rPr>
      </w:r>
      <w:r>
        <w:rPr>
          <w:noProof/>
          <w:webHidden/>
        </w:rPr>
        <w:fldChar w:fldCharType="separate"/>
      </w:r>
      <w:r w:rsidR="00682230">
        <w:rPr>
          <w:noProof/>
          <w:webHidden/>
        </w:rPr>
        <w:t>9</w:t>
      </w:r>
      <w:r>
        <w:rPr>
          <w:noProof/>
          <w:webHidden/>
        </w:rPr>
        <w:fldChar w:fldCharType="end"/>
      </w:r>
    </w:p>
    <w:p w14:paraId="657F031B" w14:textId="2F773D82" w:rsidR="004C1F10" w:rsidRDefault="004C1F10" w:rsidP="004C1F10">
      <w:pPr>
        <w:pStyle w:val="TOC3"/>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Form of hearing report</w:t>
      </w:r>
      <w:r>
        <w:rPr>
          <w:noProof/>
          <w:webHidden/>
        </w:rPr>
        <w:tab/>
      </w:r>
      <w:r>
        <w:rPr>
          <w:noProof/>
          <w:webHidden/>
        </w:rPr>
        <w:fldChar w:fldCharType="begin"/>
      </w:r>
      <w:r>
        <w:rPr>
          <w:noProof/>
          <w:webHidden/>
        </w:rPr>
        <w:instrText xml:space="preserve"> PAGEREF _Toc143163182 \h </w:instrText>
      </w:r>
      <w:r>
        <w:rPr>
          <w:noProof/>
          <w:webHidden/>
        </w:rPr>
      </w:r>
      <w:r>
        <w:rPr>
          <w:noProof/>
          <w:webHidden/>
        </w:rPr>
        <w:fldChar w:fldCharType="separate"/>
      </w:r>
      <w:r w:rsidR="00682230">
        <w:rPr>
          <w:noProof/>
          <w:webHidden/>
        </w:rPr>
        <w:t>12</w:t>
      </w:r>
      <w:r>
        <w:rPr>
          <w:noProof/>
          <w:webHidden/>
        </w:rPr>
        <w:fldChar w:fldCharType="end"/>
      </w:r>
    </w:p>
    <w:p w14:paraId="54A713CD" w14:textId="0EE0E8B5" w:rsidR="004C1F10" w:rsidRPr="004C1F10" w:rsidRDefault="004C1F10" w:rsidP="004C1F10">
      <w:pPr>
        <w:pStyle w:val="TOC1"/>
        <w:rPr>
          <w:rFonts w:asciiTheme="minorHAnsi" w:eastAsiaTheme="minorEastAsia" w:hAnsiTheme="minorHAnsi" w:cstheme="minorBidi"/>
          <w:noProof/>
          <w:sz w:val="22"/>
          <w:szCs w:val="22"/>
          <w:lang w:eastAsia="en-AU"/>
        </w:rPr>
      </w:pPr>
      <w:r w:rsidRPr="004C1F10">
        <w:rPr>
          <w:noProof/>
        </w:rPr>
        <w:t>Order 5—Additional applications</w:t>
      </w:r>
      <w:r w:rsidRPr="004C1F10">
        <w:rPr>
          <w:noProof/>
          <w:webHidden/>
        </w:rPr>
        <w:tab/>
      </w:r>
      <w:r w:rsidRPr="004C1F10">
        <w:rPr>
          <w:noProof/>
          <w:webHidden/>
        </w:rPr>
        <w:fldChar w:fldCharType="begin"/>
      </w:r>
      <w:r w:rsidRPr="004C1F10">
        <w:rPr>
          <w:noProof/>
          <w:webHidden/>
        </w:rPr>
        <w:instrText xml:space="preserve"> PAGEREF _Toc143163183 \h </w:instrText>
      </w:r>
      <w:r w:rsidRPr="004C1F10">
        <w:rPr>
          <w:noProof/>
          <w:webHidden/>
        </w:rPr>
      </w:r>
      <w:r w:rsidRPr="004C1F10">
        <w:rPr>
          <w:noProof/>
          <w:webHidden/>
        </w:rPr>
        <w:fldChar w:fldCharType="separate"/>
      </w:r>
      <w:r w:rsidR="00682230">
        <w:rPr>
          <w:noProof/>
          <w:webHidden/>
        </w:rPr>
        <w:t>13</w:t>
      </w:r>
      <w:r w:rsidRPr="004C1F10">
        <w:rPr>
          <w:noProof/>
          <w:webHidden/>
        </w:rPr>
        <w:fldChar w:fldCharType="end"/>
      </w:r>
    </w:p>
    <w:p w14:paraId="28AF7604" w14:textId="3735B025" w:rsidR="004C1F10" w:rsidRDefault="004C1F10" w:rsidP="004C1F10">
      <w:pPr>
        <w:pStyle w:val="TOC3"/>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Review of principal registrar's decision to reject application</w:t>
      </w:r>
      <w:r>
        <w:rPr>
          <w:noProof/>
          <w:webHidden/>
        </w:rPr>
        <w:tab/>
      </w:r>
      <w:r>
        <w:rPr>
          <w:noProof/>
          <w:webHidden/>
        </w:rPr>
        <w:fldChar w:fldCharType="begin"/>
      </w:r>
      <w:r>
        <w:rPr>
          <w:noProof/>
          <w:webHidden/>
        </w:rPr>
        <w:instrText xml:space="preserve"> PAGEREF _Toc143163184 \h </w:instrText>
      </w:r>
      <w:r>
        <w:rPr>
          <w:noProof/>
          <w:webHidden/>
        </w:rPr>
      </w:r>
      <w:r>
        <w:rPr>
          <w:noProof/>
          <w:webHidden/>
        </w:rPr>
        <w:fldChar w:fldCharType="separate"/>
      </w:r>
      <w:r w:rsidR="00682230">
        <w:rPr>
          <w:noProof/>
          <w:webHidden/>
        </w:rPr>
        <w:t>13</w:t>
      </w:r>
      <w:r>
        <w:rPr>
          <w:noProof/>
          <w:webHidden/>
        </w:rPr>
        <w:fldChar w:fldCharType="end"/>
      </w:r>
    </w:p>
    <w:p w14:paraId="6E4F496C" w14:textId="76ADAA67" w:rsidR="004C1F10" w:rsidRDefault="004C1F10" w:rsidP="004C1F10">
      <w:pPr>
        <w:pStyle w:val="TOC3"/>
        <w:rPr>
          <w:rFonts w:asciiTheme="minorHAnsi" w:eastAsiaTheme="minorEastAsia" w:hAnsiTheme="minorHAnsi" w:cstheme="minorBidi"/>
          <w:noProof/>
          <w:sz w:val="22"/>
          <w:szCs w:val="22"/>
          <w:lang w:eastAsia="en-AU"/>
        </w:rPr>
      </w:pPr>
      <w:r>
        <w:rPr>
          <w:noProof/>
        </w:rPr>
        <w:t>18</w:t>
      </w:r>
      <w:r>
        <w:rPr>
          <w:rFonts w:asciiTheme="minorHAnsi" w:eastAsiaTheme="minorEastAsia" w:hAnsiTheme="minorHAnsi" w:cstheme="minorBidi"/>
          <w:noProof/>
          <w:sz w:val="22"/>
          <w:szCs w:val="22"/>
          <w:lang w:eastAsia="en-AU"/>
        </w:rPr>
        <w:tab/>
      </w:r>
      <w:r>
        <w:rPr>
          <w:noProof/>
        </w:rPr>
        <w:t>Withdrawal of proceedings</w:t>
      </w:r>
      <w:r>
        <w:rPr>
          <w:noProof/>
          <w:webHidden/>
        </w:rPr>
        <w:tab/>
      </w:r>
      <w:r>
        <w:rPr>
          <w:noProof/>
          <w:webHidden/>
        </w:rPr>
        <w:fldChar w:fldCharType="begin"/>
      </w:r>
      <w:r>
        <w:rPr>
          <w:noProof/>
          <w:webHidden/>
        </w:rPr>
        <w:instrText xml:space="preserve"> PAGEREF _Toc143163185 \h </w:instrText>
      </w:r>
      <w:r>
        <w:rPr>
          <w:noProof/>
          <w:webHidden/>
        </w:rPr>
      </w:r>
      <w:r>
        <w:rPr>
          <w:noProof/>
          <w:webHidden/>
        </w:rPr>
        <w:fldChar w:fldCharType="separate"/>
      </w:r>
      <w:r w:rsidR="00682230">
        <w:rPr>
          <w:noProof/>
          <w:webHidden/>
        </w:rPr>
        <w:t>13</w:t>
      </w:r>
      <w:r>
        <w:rPr>
          <w:noProof/>
          <w:webHidden/>
        </w:rPr>
        <w:fldChar w:fldCharType="end"/>
      </w:r>
    </w:p>
    <w:p w14:paraId="72C0A97F" w14:textId="695940B7" w:rsidR="004C1F10" w:rsidRDefault="004C1F10" w:rsidP="004C1F10">
      <w:pPr>
        <w:pStyle w:val="TOC3"/>
        <w:rPr>
          <w:rFonts w:asciiTheme="minorHAnsi" w:eastAsiaTheme="minorEastAsia" w:hAnsiTheme="minorHAnsi" w:cstheme="minorBidi"/>
          <w:noProof/>
          <w:sz w:val="22"/>
          <w:szCs w:val="22"/>
          <w:lang w:eastAsia="en-AU"/>
        </w:rPr>
      </w:pPr>
      <w:r>
        <w:rPr>
          <w:noProof/>
        </w:rPr>
        <w:t>19</w:t>
      </w:r>
      <w:r>
        <w:rPr>
          <w:rFonts w:asciiTheme="minorHAnsi" w:eastAsiaTheme="minorEastAsia" w:hAnsiTheme="minorHAnsi" w:cstheme="minorBidi"/>
          <w:noProof/>
          <w:sz w:val="22"/>
          <w:szCs w:val="22"/>
          <w:lang w:eastAsia="en-AU"/>
        </w:rPr>
        <w:tab/>
      </w:r>
      <w:r>
        <w:rPr>
          <w:noProof/>
        </w:rPr>
        <w:t>Correction of order or statement of reasons</w:t>
      </w:r>
      <w:r>
        <w:rPr>
          <w:noProof/>
          <w:webHidden/>
        </w:rPr>
        <w:tab/>
      </w:r>
      <w:r>
        <w:rPr>
          <w:noProof/>
          <w:webHidden/>
        </w:rPr>
        <w:fldChar w:fldCharType="begin"/>
      </w:r>
      <w:r>
        <w:rPr>
          <w:noProof/>
          <w:webHidden/>
        </w:rPr>
        <w:instrText xml:space="preserve"> PAGEREF _Toc143163186 \h </w:instrText>
      </w:r>
      <w:r>
        <w:rPr>
          <w:noProof/>
          <w:webHidden/>
        </w:rPr>
      </w:r>
      <w:r>
        <w:rPr>
          <w:noProof/>
          <w:webHidden/>
        </w:rPr>
        <w:fldChar w:fldCharType="separate"/>
      </w:r>
      <w:r w:rsidR="00682230">
        <w:rPr>
          <w:noProof/>
          <w:webHidden/>
        </w:rPr>
        <w:t>13</w:t>
      </w:r>
      <w:r>
        <w:rPr>
          <w:noProof/>
          <w:webHidden/>
        </w:rPr>
        <w:fldChar w:fldCharType="end"/>
      </w:r>
    </w:p>
    <w:p w14:paraId="64335150" w14:textId="5004375B" w:rsidR="004C1F10" w:rsidRPr="004C1F10" w:rsidRDefault="004C1F10" w:rsidP="004C1F10">
      <w:pPr>
        <w:pStyle w:val="TOC1"/>
        <w:rPr>
          <w:rFonts w:asciiTheme="minorHAnsi" w:eastAsiaTheme="minorEastAsia" w:hAnsiTheme="minorHAnsi" w:cstheme="minorBidi"/>
          <w:noProof/>
          <w:sz w:val="22"/>
          <w:szCs w:val="22"/>
          <w:lang w:eastAsia="en-AU"/>
        </w:rPr>
      </w:pPr>
      <w:r w:rsidRPr="004C1F10">
        <w:rPr>
          <w:noProof/>
        </w:rPr>
        <w:t>Order 6—Duration of orders</w:t>
      </w:r>
      <w:r w:rsidRPr="004C1F10">
        <w:rPr>
          <w:noProof/>
          <w:webHidden/>
        </w:rPr>
        <w:tab/>
      </w:r>
      <w:r w:rsidRPr="004C1F10">
        <w:rPr>
          <w:noProof/>
          <w:webHidden/>
        </w:rPr>
        <w:fldChar w:fldCharType="begin"/>
      </w:r>
      <w:r w:rsidRPr="004C1F10">
        <w:rPr>
          <w:noProof/>
          <w:webHidden/>
        </w:rPr>
        <w:instrText xml:space="preserve"> PAGEREF _Toc143163187 \h </w:instrText>
      </w:r>
      <w:r w:rsidRPr="004C1F10">
        <w:rPr>
          <w:noProof/>
          <w:webHidden/>
        </w:rPr>
      </w:r>
      <w:r w:rsidRPr="004C1F10">
        <w:rPr>
          <w:noProof/>
          <w:webHidden/>
        </w:rPr>
        <w:fldChar w:fldCharType="separate"/>
      </w:r>
      <w:r w:rsidR="00682230">
        <w:rPr>
          <w:noProof/>
          <w:webHidden/>
        </w:rPr>
        <w:t>14</w:t>
      </w:r>
      <w:r w:rsidRPr="004C1F10">
        <w:rPr>
          <w:noProof/>
          <w:webHidden/>
        </w:rPr>
        <w:fldChar w:fldCharType="end"/>
      </w:r>
    </w:p>
    <w:p w14:paraId="1FC364B9" w14:textId="5AD5C796" w:rsidR="004C1F10" w:rsidRDefault="004C1F10" w:rsidP="004C1F10">
      <w:pPr>
        <w:pStyle w:val="TOC3"/>
        <w:rPr>
          <w:rFonts w:asciiTheme="minorHAnsi" w:eastAsiaTheme="minorEastAsia" w:hAnsiTheme="minorHAnsi" w:cstheme="minorBidi"/>
          <w:noProof/>
          <w:sz w:val="22"/>
          <w:szCs w:val="22"/>
          <w:lang w:eastAsia="en-AU"/>
        </w:rPr>
      </w:pPr>
      <w:r>
        <w:rPr>
          <w:noProof/>
        </w:rPr>
        <w:t>20</w:t>
      </w:r>
      <w:r>
        <w:rPr>
          <w:rFonts w:asciiTheme="minorHAnsi" w:eastAsiaTheme="minorEastAsia" w:hAnsiTheme="minorHAnsi" w:cstheme="minorBidi"/>
          <w:noProof/>
          <w:sz w:val="22"/>
          <w:szCs w:val="22"/>
          <w:lang w:eastAsia="en-AU"/>
        </w:rPr>
        <w:tab/>
      </w:r>
      <w:r>
        <w:rPr>
          <w:noProof/>
        </w:rPr>
        <w:t>Duration of treatment order</w:t>
      </w:r>
      <w:r>
        <w:rPr>
          <w:noProof/>
          <w:webHidden/>
        </w:rPr>
        <w:tab/>
      </w:r>
      <w:r>
        <w:rPr>
          <w:noProof/>
          <w:webHidden/>
        </w:rPr>
        <w:fldChar w:fldCharType="begin"/>
      </w:r>
      <w:r>
        <w:rPr>
          <w:noProof/>
          <w:webHidden/>
        </w:rPr>
        <w:instrText xml:space="preserve"> PAGEREF _Toc143163188 \h </w:instrText>
      </w:r>
      <w:r>
        <w:rPr>
          <w:noProof/>
          <w:webHidden/>
        </w:rPr>
      </w:r>
      <w:r>
        <w:rPr>
          <w:noProof/>
          <w:webHidden/>
        </w:rPr>
        <w:fldChar w:fldCharType="separate"/>
      </w:r>
      <w:r w:rsidR="00682230">
        <w:rPr>
          <w:noProof/>
          <w:webHidden/>
        </w:rPr>
        <w:t>14</w:t>
      </w:r>
      <w:r>
        <w:rPr>
          <w:noProof/>
          <w:webHidden/>
        </w:rPr>
        <w:fldChar w:fldCharType="end"/>
      </w:r>
    </w:p>
    <w:p w14:paraId="25FBCDF2" w14:textId="616A46E1" w:rsidR="004C1F10" w:rsidRDefault="004C1F10" w:rsidP="004C1F10">
      <w:pPr>
        <w:pStyle w:val="TOC7"/>
        <w:tabs>
          <w:tab w:val="right" w:pos="6236"/>
        </w:tabs>
        <w:rPr>
          <w:rFonts w:asciiTheme="minorHAnsi" w:eastAsiaTheme="minorEastAsia" w:hAnsiTheme="minorHAnsi" w:cstheme="minorBidi"/>
          <w:b w:val="0"/>
          <w:noProof/>
          <w:sz w:val="22"/>
          <w:szCs w:val="22"/>
          <w:lang w:eastAsia="en-AU"/>
        </w:rPr>
      </w:pPr>
      <w:r>
        <w:rPr>
          <w:noProof/>
        </w:rPr>
        <w:t>═════════════</w:t>
      </w:r>
    </w:p>
    <w:p w14:paraId="4818945B" w14:textId="58A91DD2" w:rsidR="004C1F10" w:rsidRPr="004C1F10" w:rsidRDefault="004C1F10" w:rsidP="004C1F10">
      <w:pPr>
        <w:pStyle w:val="TOC1"/>
        <w:rPr>
          <w:rFonts w:asciiTheme="minorHAnsi" w:eastAsiaTheme="minorEastAsia" w:hAnsiTheme="minorHAnsi" w:cstheme="minorBidi"/>
          <w:noProof/>
          <w:sz w:val="22"/>
          <w:szCs w:val="22"/>
          <w:lang w:eastAsia="en-AU"/>
        </w:rPr>
      </w:pPr>
      <w:r w:rsidRPr="004C1F10">
        <w:rPr>
          <w:noProof/>
        </w:rPr>
        <w:t>Endnotes</w:t>
      </w:r>
      <w:r w:rsidRPr="004C1F10">
        <w:rPr>
          <w:noProof/>
          <w:webHidden/>
        </w:rPr>
        <w:tab/>
      </w:r>
      <w:r w:rsidRPr="004C1F10">
        <w:rPr>
          <w:noProof/>
          <w:webHidden/>
        </w:rPr>
        <w:fldChar w:fldCharType="begin"/>
      </w:r>
      <w:r w:rsidRPr="004C1F10">
        <w:rPr>
          <w:noProof/>
          <w:webHidden/>
        </w:rPr>
        <w:instrText xml:space="preserve"> PAGEREF _Toc143163190 \h </w:instrText>
      </w:r>
      <w:r w:rsidRPr="004C1F10">
        <w:rPr>
          <w:noProof/>
          <w:webHidden/>
        </w:rPr>
      </w:r>
      <w:r w:rsidRPr="004C1F10">
        <w:rPr>
          <w:noProof/>
          <w:webHidden/>
        </w:rPr>
        <w:fldChar w:fldCharType="separate"/>
      </w:r>
      <w:r w:rsidR="00682230">
        <w:rPr>
          <w:noProof/>
          <w:webHidden/>
        </w:rPr>
        <w:t>15</w:t>
      </w:r>
      <w:r w:rsidRPr="004C1F10">
        <w:rPr>
          <w:noProof/>
          <w:webHidden/>
        </w:rPr>
        <w:fldChar w:fldCharType="end"/>
      </w:r>
    </w:p>
    <w:p w14:paraId="280FB251" w14:textId="2B989560" w:rsidR="009C7451" w:rsidRDefault="004C1F10">
      <w:pPr>
        <w:pStyle w:val="Header"/>
        <w:suppressLineNumbers w:val="0"/>
        <w:tabs>
          <w:tab w:val="clear" w:pos="4153"/>
          <w:tab w:val="clear" w:pos="8306"/>
        </w:tabs>
      </w:pPr>
      <w:r>
        <w:fldChar w:fldCharType="end"/>
      </w:r>
    </w:p>
    <w:p w14:paraId="7D389AAC" w14:textId="77777777" w:rsidR="009C7451" w:rsidRDefault="009C7451"/>
    <w:p w14:paraId="7F92C319" w14:textId="77777777" w:rsidR="009C7451" w:rsidRDefault="009C7451"/>
    <w:p w14:paraId="3C5397C9" w14:textId="24E3119E" w:rsidR="009C7451" w:rsidRDefault="009C7451">
      <w:pPr>
        <w:sectPr w:rsidR="009C7451">
          <w:headerReference w:type="default" r:id="rId10"/>
          <w:footerReference w:type="default" r:id="rId11"/>
          <w:endnotePr>
            <w:numFmt w:val="decimal"/>
          </w:endnotePr>
          <w:type w:val="continuous"/>
          <w:pgSz w:w="11907" w:h="16840" w:code="9"/>
          <w:pgMar w:top="3170" w:right="2835" w:bottom="2773" w:left="2835" w:header="1332" w:footer="2325" w:gutter="0"/>
          <w:pgNumType w:fmt="lowerRoman"/>
          <w:cols w:space="720"/>
          <w:formProt w:val="0"/>
        </w:sectPr>
      </w:pPr>
    </w:p>
    <w:p w14:paraId="6DF2BDAD" w14:textId="6EE33262" w:rsidR="009C7451" w:rsidRDefault="009C7451">
      <w:pPr>
        <w:jc w:val="center"/>
        <w:rPr>
          <w:caps/>
        </w:rPr>
      </w:pPr>
      <w:r>
        <w:rPr>
          <w:caps/>
        </w:rPr>
        <w:lastRenderedPageBreak/>
        <w:t xml:space="preserve">statutory rules </w:t>
      </w:r>
      <w:bookmarkStart w:id="9" w:name="srYear"/>
      <w:r w:rsidR="00C24179">
        <w:rPr>
          <w:caps/>
        </w:rPr>
        <w:t>2023</w:t>
      </w:r>
    </w:p>
    <w:p w14:paraId="146396E1" w14:textId="032EA25C" w:rsidR="009C7451" w:rsidRDefault="00C24179">
      <w:pPr>
        <w:jc w:val="center"/>
        <w:rPr>
          <w:b/>
          <w:i/>
        </w:rPr>
      </w:pPr>
      <w:bookmarkStart w:id="10" w:name="cpDraftNo"/>
      <w:bookmarkEnd w:id="9"/>
      <w:r>
        <w:rPr>
          <w:b/>
          <w:i/>
        </w:rPr>
        <w:t xml:space="preserve"> </w:t>
      </w:r>
    </w:p>
    <w:bookmarkEnd w:id="10"/>
    <w:p w14:paraId="4B9FE11F" w14:textId="1D10C6C6" w:rsidR="009C7451" w:rsidRDefault="009C7451">
      <w:pPr>
        <w:spacing w:after="120"/>
        <w:jc w:val="center"/>
      </w:pPr>
      <w:r>
        <w:t xml:space="preserve">S.R. No. </w:t>
      </w:r>
      <w:bookmarkStart w:id="11" w:name="srStatRuleNo"/>
      <w:r w:rsidR="00C24179">
        <w:t>87/2023</w:t>
      </w:r>
    </w:p>
    <w:bookmarkEnd w:id="11"/>
    <w:p w14:paraId="4F8C429E" w14:textId="77777777" w:rsidR="009C7451" w:rsidRDefault="009C7451">
      <w:pPr>
        <w:spacing w:before="0" w:line="20" w:lineRule="exact"/>
      </w:pPr>
    </w:p>
    <w:p w14:paraId="52E497DD" w14:textId="77777777" w:rsidR="009C7451" w:rsidRDefault="009C7451">
      <w:pPr>
        <w:spacing w:after="120"/>
        <w:jc w:val="center"/>
        <w:rPr>
          <w:b/>
          <w:i/>
        </w:rPr>
        <w:sectPr w:rsidR="009C7451">
          <w:headerReference w:type="default" r:id="rId12"/>
          <w:footerReference w:type="default" r:id="rId13"/>
          <w:footerReference w:type="first" r:id="rId14"/>
          <w:endnotePr>
            <w:numFmt w:val="decimal"/>
          </w:endnotePr>
          <w:pgSz w:w="11907" w:h="16840" w:code="9"/>
          <w:pgMar w:top="3170" w:right="2835" w:bottom="2773" w:left="2835" w:header="1332" w:footer="2325" w:gutter="0"/>
          <w:pgNumType w:start="1"/>
          <w:cols w:space="720"/>
          <w:titlePg/>
        </w:sectPr>
      </w:pPr>
    </w:p>
    <w:p w14:paraId="26A2EBC7" w14:textId="77777777" w:rsidR="009C7451" w:rsidRDefault="00BD6C9E">
      <w:pPr>
        <w:spacing w:before="0"/>
        <w:jc w:val="center"/>
        <w:rPr>
          <w:b/>
          <w:i/>
        </w:rPr>
      </w:pPr>
      <w:r>
        <w:rPr>
          <w:b/>
          <w:i/>
        </w:rPr>
        <w:t>Mental Health and Wellbeing Act 2022</w:t>
      </w:r>
    </w:p>
    <w:p w14:paraId="533BF9BF" w14:textId="77777777" w:rsidR="009C7451" w:rsidRDefault="009C7451">
      <w:pPr>
        <w:spacing w:before="0" w:line="20" w:lineRule="exact"/>
      </w:pPr>
    </w:p>
    <w:p w14:paraId="3EE90707" w14:textId="77777777" w:rsidR="009C7451" w:rsidRDefault="009C7451">
      <w:pPr>
        <w:spacing w:after="120"/>
        <w:jc w:val="center"/>
        <w:rPr>
          <w:b/>
          <w:sz w:val="28"/>
        </w:rPr>
        <w:sectPr w:rsidR="009C7451">
          <w:endnotePr>
            <w:numFmt w:val="decimal"/>
          </w:endnotePr>
          <w:type w:val="continuous"/>
          <w:pgSz w:w="11907" w:h="16840" w:code="9"/>
          <w:pgMar w:top="3170" w:right="2835" w:bottom="2773" w:left="2835" w:header="1332" w:footer="2325" w:gutter="0"/>
          <w:pgNumType w:start="1"/>
          <w:cols w:space="720"/>
          <w:titlePg/>
        </w:sectPr>
      </w:pPr>
    </w:p>
    <w:p w14:paraId="0CBF6DF0" w14:textId="35B47542" w:rsidR="009C7451" w:rsidRDefault="00C24179">
      <w:pPr>
        <w:spacing w:before="240" w:after="120"/>
        <w:jc w:val="center"/>
        <w:rPr>
          <w:b/>
          <w:sz w:val="28"/>
        </w:rPr>
      </w:pPr>
      <w:bookmarkStart w:id="17" w:name="srStatRule"/>
      <w:r>
        <w:rPr>
          <w:b/>
          <w:sz w:val="28"/>
        </w:rPr>
        <w:t>Mental Health Tribunal Rules 2023</w:t>
      </w:r>
    </w:p>
    <w:bookmarkEnd w:id="17"/>
    <w:p w14:paraId="26E95439" w14:textId="77777777" w:rsidR="009C7451" w:rsidRDefault="009C7451">
      <w:pPr>
        <w:spacing w:before="0" w:line="20" w:lineRule="exact"/>
      </w:pPr>
    </w:p>
    <w:p w14:paraId="6050E5D9" w14:textId="77777777" w:rsidR="009C7451" w:rsidRDefault="009C7451">
      <w:pPr>
        <w:spacing w:after="240"/>
        <w:ind w:left="284"/>
        <w:sectPr w:rsidR="009C7451">
          <w:endnotePr>
            <w:numFmt w:val="decimal"/>
          </w:endnotePr>
          <w:type w:val="continuous"/>
          <w:pgSz w:w="11907" w:h="16840" w:code="9"/>
          <w:pgMar w:top="3170" w:right="2835" w:bottom="2773" w:left="2835" w:header="1332" w:footer="2325" w:gutter="0"/>
          <w:pgNumType w:start="1"/>
          <w:cols w:space="720"/>
          <w:titlePg/>
        </w:sectPr>
      </w:pPr>
    </w:p>
    <w:p w14:paraId="1A8E9931" w14:textId="693A4FF8" w:rsidR="00BD6C9E" w:rsidRDefault="009C7451" w:rsidP="00BD6C9E">
      <w:pPr>
        <w:spacing w:after="120"/>
        <w:ind w:left="284"/>
      </w:pPr>
      <w:r>
        <w:t xml:space="preserve">The Rules Committee established by section </w:t>
      </w:r>
      <w:r w:rsidR="00BD6C9E">
        <w:t>389</w:t>
      </w:r>
      <w:r>
        <w:t xml:space="preserve"> of the </w:t>
      </w:r>
      <w:r w:rsidR="00BD6C9E">
        <w:rPr>
          <w:b/>
          <w:bCs/>
        </w:rPr>
        <w:t>Mental Health and Wellbeing Act 2022</w:t>
      </w:r>
      <w:r>
        <w:t xml:space="preserve"> makes the following Rules:</w:t>
      </w:r>
    </w:p>
    <w:p w14:paraId="6B979ABB" w14:textId="77777777" w:rsidR="002B6216" w:rsidRPr="00175B2D" w:rsidRDefault="002B6216" w:rsidP="002B6216">
      <w:pPr>
        <w:pStyle w:val="Heading-PART"/>
        <w:suppressLineNumbers/>
        <w:spacing w:before="0" w:after="0"/>
        <w:jc w:val="left"/>
        <w:rPr>
          <w:b w:val="0"/>
          <w:sz w:val="2"/>
          <w:szCs w:val="2"/>
        </w:rPr>
      </w:pPr>
    </w:p>
    <w:p w14:paraId="3217DF09" w14:textId="77777777" w:rsidR="00BD6C9E" w:rsidRPr="00BD6C9E" w:rsidRDefault="00BD6C9E" w:rsidP="00BD6C9E">
      <w:pPr>
        <w:pStyle w:val="Heading-PART"/>
        <w:rPr>
          <w:caps w:val="0"/>
          <w:sz w:val="32"/>
        </w:rPr>
      </w:pPr>
      <w:bookmarkStart w:id="18" w:name="_Toc143163163"/>
      <w:r w:rsidRPr="00BD6C9E">
        <w:rPr>
          <w:caps w:val="0"/>
          <w:sz w:val="32"/>
        </w:rPr>
        <w:t>Order 1—Preliminary</w:t>
      </w:r>
      <w:bookmarkEnd w:id="18"/>
    </w:p>
    <w:p w14:paraId="58D433B6" w14:textId="77777777" w:rsidR="009C7451" w:rsidRDefault="003E438D" w:rsidP="003E438D">
      <w:pPr>
        <w:pStyle w:val="DraftHeading1"/>
        <w:tabs>
          <w:tab w:val="right" w:pos="680"/>
        </w:tabs>
        <w:ind w:left="850" w:hanging="850"/>
      </w:pPr>
      <w:r>
        <w:rPr>
          <w:i/>
        </w:rPr>
        <w:tab/>
      </w:r>
      <w:bookmarkStart w:id="19" w:name="_Toc143163164"/>
      <w:r w:rsidR="009C7451" w:rsidRPr="003E438D">
        <w:t>1</w:t>
      </w:r>
      <w:r w:rsidR="009C7451">
        <w:tab/>
        <w:t>Object</w:t>
      </w:r>
      <w:bookmarkEnd w:id="19"/>
    </w:p>
    <w:p w14:paraId="5FD0A5FB" w14:textId="77777777" w:rsidR="009C7451" w:rsidRDefault="009C7451">
      <w:pPr>
        <w:pStyle w:val="BodySectionSub"/>
      </w:pPr>
      <w:r>
        <w:t>The object of these Rules is to</w:t>
      </w:r>
      <w:r w:rsidR="00BD6C9E">
        <w:t xml:space="preserve"> regulate the practice and procedure of the Mental Health Tribunal.</w:t>
      </w:r>
    </w:p>
    <w:p w14:paraId="627C785B" w14:textId="77777777" w:rsidR="009C7451" w:rsidRDefault="003E438D" w:rsidP="003E438D">
      <w:pPr>
        <w:pStyle w:val="DraftHeading1"/>
        <w:tabs>
          <w:tab w:val="right" w:pos="680"/>
        </w:tabs>
        <w:ind w:left="850" w:hanging="850"/>
      </w:pPr>
      <w:r>
        <w:rPr>
          <w:i/>
        </w:rPr>
        <w:tab/>
      </w:r>
      <w:bookmarkStart w:id="20" w:name="_Toc143163165"/>
      <w:r w:rsidR="009C7451" w:rsidRPr="003E438D">
        <w:t>2</w:t>
      </w:r>
      <w:r w:rsidR="009C7451">
        <w:tab/>
        <w:t>Authorising provisions</w:t>
      </w:r>
      <w:bookmarkEnd w:id="20"/>
    </w:p>
    <w:p w14:paraId="5C2223A8" w14:textId="77777777" w:rsidR="009C7451" w:rsidRDefault="009C7451">
      <w:pPr>
        <w:pStyle w:val="BodySectionSub"/>
      </w:pPr>
      <w:r>
        <w:t xml:space="preserve">These Rules are made under section </w:t>
      </w:r>
      <w:r w:rsidR="007C279C">
        <w:t>391</w:t>
      </w:r>
      <w:r>
        <w:t xml:space="preserve"> of the </w:t>
      </w:r>
      <w:r w:rsidR="00FF34C6">
        <w:rPr>
          <w:b/>
          <w:bCs/>
        </w:rPr>
        <w:t>Mental Health and Wellbeing Act 2022</w:t>
      </w:r>
      <w:r>
        <w:t xml:space="preserve"> and all other enabling powers.</w:t>
      </w:r>
    </w:p>
    <w:p w14:paraId="24BED3C0" w14:textId="77777777" w:rsidR="009C7451" w:rsidRDefault="003E438D" w:rsidP="003E438D">
      <w:pPr>
        <w:pStyle w:val="DraftHeading1"/>
        <w:tabs>
          <w:tab w:val="right" w:pos="680"/>
        </w:tabs>
        <w:ind w:left="850" w:hanging="850"/>
      </w:pPr>
      <w:r>
        <w:rPr>
          <w:i/>
        </w:rPr>
        <w:tab/>
      </w:r>
      <w:bookmarkStart w:id="21" w:name="_Toc143163166"/>
      <w:r w:rsidR="009C7451" w:rsidRPr="003E438D">
        <w:t>3</w:t>
      </w:r>
      <w:r w:rsidR="009C7451">
        <w:tab/>
        <w:t>Commencement</w:t>
      </w:r>
      <w:bookmarkEnd w:id="21"/>
    </w:p>
    <w:p w14:paraId="47CE3FEC" w14:textId="29E26565" w:rsidR="009C7451" w:rsidRDefault="00BD6C9E">
      <w:pPr>
        <w:pStyle w:val="BodySectionSub"/>
      </w:pPr>
      <w:r>
        <w:t>These Rules come into operation on 1 September 2023.</w:t>
      </w:r>
    </w:p>
    <w:p w14:paraId="6D58A1D7" w14:textId="01FED995" w:rsidR="00FD37B8" w:rsidRDefault="00FD37B8" w:rsidP="00FD37B8">
      <w:pPr>
        <w:pStyle w:val="DraftHeading1"/>
        <w:tabs>
          <w:tab w:val="right" w:pos="680"/>
        </w:tabs>
        <w:ind w:left="850" w:hanging="850"/>
      </w:pPr>
      <w:r>
        <w:tab/>
      </w:r>
      <w:bookmarkStart w:id="22" w:name="_Toc143163167"/>
      <w:r w:rsidRPr="00FD37B8">
        <w:t>4</w:t>
      </w:r>
      <w:r>
        <w:tab/>
        <w:t>Revocation</w:t>
      </w:r>
      <w:bookmarkEnd w:id="22"/>
    </w:p>
    <w:p w14:paraId="28EDD783" w14:textId="6356F115" w:rsidR="00FD37B8" w:rsidRDefault="00FD37B8" w:rsidP="00FD37B8">
      <w:pPr>
        <w:pStyle w:val="BodySectionSub"/>
      </w:pPr>
      <w:r>
        <w:t>The Mental Health Tribunal Rules 2014</w:t>
      </w:r>
      <w:r>
        <w:rPr>
          <w:rStyle w:val="EndnoteReference"/>
        </w:rPr>
        <w:endnoteReference w:id="2"/>
      </w:r>
      <w:r>
        <w:t xml:space="preserve"> are </w:t>
      </w:r>
      <w:r>
        <w:rPr>
          <w:b/>
        </w:rPr>
        <w:t>revoked</w:t>
      </w:r>
      <w:r>
        <w:t>.</w:t>
      </w:r>
    </w:p>
    <w:p w14:paraId="4E770C09" w14:textId="7571C85E" w:rsidR="009C7451" w:rsidRDefault="003E438D" w:rsidP="003E438D">
      <w:pPr>
        <w:pStyle w:val="DraftHeading1"/>
        <w:tabs>
          <w:tab w:val="right" w:pos="680"/>
        </w:tabs>
        <w:ind w:left="850" w:hanging="850"/>
      </w:pPr>
      <w:r>
        <w:rPr>
          <w:i/>
        </w:rPr>
        <w:tab/>
      </w:r>
      <w:bookmarkStart w:id="23" w:name="_Toc143163168"/>
      <w:r w:rsidR="00962315">
        <w:t>5</w:t>
      </w:r>
      <w:r w:rsidR="009C7451">
        <w:tab/>
      </w:r>
      <w:r w:rsidR="00BD6C9E">
        <w:t>Definitions</w:t>
      </w:r>
      <w:bookmarkEnd w:id="23"/>
    </w:p>
    <w:p w14:paraId="4815A42A" w14:textId="77777777" w:rsidR="00BD6C9E" w:rsidRDefault="00BD6C9E" w:rsidP="00BD6C9E">
      <w:pPr>
        <w:pStyle w:val="BodySectionSub"/>
      </w:pPr>
      <w:r>
        <w:t>In these Rules—</w:t>
      </w:r>
    </w:p>
    <w:p w14:paraId="0147B282" w14:textId="2BDD144A" w:rsidR="00B93BE2" w:rsidRDefault="00D35CDA" w:rsidP="00B93BE2">
      <w:pPr>
        <w:pStyle w:val="DraftDefinition2"/>
      </w:pPr>
      <w:r>
        <w:rPr>
          <w:b/>
          <w:i/>
        </w:rPr>
        <w:t>hearing</w:t>
      </w:r>
      <w:r w:rsidR="00B93BE2" w:rsidRPr="00B93BE2">
        <w:rPr>
          <w:b/>
          <w:i/>
        </w:rPr>
        <w:t xml:space="preserve"> report</w:t>
      </w:r>
      <w:r w:rsidR="00B93BE2">
        <w:t xml:space="preserve"> means a report given under </w:t>
      </w:r>
      <w:r w:rsidR="00675ADC">
        <w:t>rule</w:t>
      </w:r>
      <w:r w:rsidR="00962315">
        <w:t> </w:t>
      </w:r>
      <w:r w:rsidR="00B93BE2">
        <w:t>1</w:t>
      </w:r>
      <w:r w:rsidR="000105FC">
        <w:t>4</w:t>
      </w:r>
      <w:r w:rsidR="00962315">
        <w:t>(1)</w:t>
      </w:r>
      <w:r w:rsidR="00FD52F9">
        <w:t xml:space="preserve"> about the person who is the subject of the proceeding</w:t>
      </w:r>
      <w:r w:rsidR="00B93BE2">
        <w:t>;</w:t>
      </w:r>
    </w:p>
    <w:p w14:paraId="3697D123" w14:textId="77777777" w:rsidR="00BD6C9E" w:rsidRDefault="00BD6C9E" w:rsidP="00BD6C9E">
      <w:pPr>
        <w:pStyle w:val="DraftDefinition2"/>
      </w:pPr>
      <w:r w:rsidRPr="00BD6C9E">
        <w:rPr>
          <w:b/>
          <w:i/>
        </w:rPr>
        <w:lastRenderedPageBreak/>
        <w:t>register of proceedings</w:t>
      </w:r>
      <w:r>
        <w:t xml:space="preserve"> means the register established under section 356 of the Act;</w:t>
      </w:r>
    </w:p>
    <w:p w14:paraId="58015295" w14:textId="30B22FD8" w:rsidR="00645B37" w:rsidRDefault="00BD6C9E" w:rsidP="00E04483">
      <w:pPr>
        <w:pStyle w:val="DraftDefinition2"/>
      </w:pPr>
      <w:r w:rsidRPr="00BD6C9E">
        <w:rPr>
          <w:b/>
          <w:i/>
        </w:rPr>
        <w:t>the Act</w:t>
      </w:r>
      <w:r>
        <w:t xml:space="preserve"> means the </w:t>
      </w:r>
      <w:r>
        <w:rPr>
          <w:b/>
        </w:rPr>
        <w:t>Mental Health and Wellbeing Act 2022</w:t>
      </w:r>
      <w:r>
        <w:t>.</w:t>
      </w:r>
    </w:p>
    <w:p w14:paraId="3EE244A4" w14:textId="15FD86EE" w:rsidR="00645B37" w:rsidRDefault="00645B37" w:rsidP="00645B37">
      <w:pPr>
        <w:pStyle w:val="DraftHeading1"/>
        <w:tabs>
          <w:tab w:val="right" w:pos="680"/>
        </w:tabs>
        <w:ind w:left="850" w:hanging="850"/>
      </w:pPr>
      <w:r>
        <w:tab/>
      </w:r>
      <w:bookmarkStart w:id="24" w:name="_Toc143163169"/>
      <w:r w:rsidRPr="00645B37">
        <w:t>6</w:t>
      </w:r>
      <w:r w:rsidRPr="00645B37">
        <w:tab/>
      </w:r>
      <w:r w:rsidR="000105FC">
        <w:t>Dispensing with compliance</w:t>
      </w:r>
      <w:bookmarkEnd w:id="24"/>
    </w:p>
    <w:p w14:paraId="5CB89CFF" w14:textId="4D4136A2" w:rsidR="00645B37" w:rsidRPr="00645B37" w:rsidRDefault="000105FC" w:rsidP="003C1332">
      <w:pPr>
        <w:pStyle w:val="BodySectionSub"/>
      </w:pPr>
      <w:r>
        <w:t>The Mental Health Tribunal may dispense with compliance with any of the requirements of these Rules, either before or after the occasion for compliance arises.</w:t>
      </w:r>
    </w:p>
    <w:p w14:paraId="793EF01F" w14:textId="4F2BA261" w:rsidR="00BD6C9E" w:rsidRDefault="00BD6C9E" w:rsidP="00E04483">
      <w:pPr>
        <w:pStyle w:val="DraftDefinition2"/>
      </w:pPr>
      <w:r>
        <w:br w:type="page"/>
      </w:r>
    </w:p>
    <w:p w14:paraId="7E8EDAB5" w14:textId="77777777" w:rsidR="00BD6C9E" w:rsidRDefault="00BD6C9E" w:rsidP="00BD6C9E">
      <w:pPr>
        <w:pStyle w:val="Heading-PART"/>
        <w:rPr>
          <w:caps w:val="0"/>
          <w:sz w:val="32"/>
        </w:rPr>
      </w:pPr>
      <w:bookmarkStart w:id="25" w:name="_Toc143163170"/>
      <w:r w:rsidRPr="00BD6C9E">
        <w:rPr>
          <w:caps w:val="0"/>
          <w:sz w:val="32"/>
        </w:rPr>
        <w:lastRenderedPageBreak/>
        <w:t>Order 2—Applications to the Mental Health Tribunal</w:t>
      </w:r>
      <w:bookmarkEnd w:id="25"/>
    </w:p>
    <w:p w14:paraId="49693EED" w14:textId="649A8D2C" w:rsidR="00FF34C6" w:rsidRDefault="00FF34C6" w:rsidP="00FF34C6">
      <w:pPr>
        <w:pStyle w:val="DraftHeading1"/>
        <w:tabs>
          <w:tab w:val="right" w:pos="680"/>
        </w:tabs>
        <w:ind w:left="850" w:hanging="850"/>
      </w:pPr>
      <w:r>
        <w:tab/>
      </w:r>
      <w:bookmarkStart w:id="26" w:name="_Toc143163171"/>
      <w:r w:rsidR="000105FC">
        <w:t>7</w:t>
      </w:r>
      <w:r w:rsidRPr="00FF34C6">
        <w:tab/>
      </w:r>
      <w:r>
        <w:t>Form of application</w:t>
      </w:r>
      <w:bookmarkEnd w:id="26"/>
    </w:p>
    <w:p w14:paraId="659FD699" w14:textId="77777777" w:rsidR="00FF34C6" w:rsidRDefault="00FF34C6" w:rsidP="00FF34C6">
      <w:pPr>
        <w:pStyle w:val="BodySectionSub"/>
      </w:pPr>
      <w:r>
        <w:t xml:space="preserve">For the purposes of section 367(a) of the Act, </w:t>
      </w:r>
      <w:r w:rsidR="00615F95">
        <w:t>an application to the Mental Health Tribunal must be in writing</w:t>
      </w:r>
      <w:r w:rsidR="00E54DBD">
        <w:t>.</w:t>
      </w:r>
    </w:p>
    <w:p w14:paraId="3FF896E1" w14:textId="55549E5F" w:rsidR="00FF34C6" w:rsidRDefault="00FF34C6" w:rsidP="00FF34C6">
      <w:pPr>
        <w:pStyle w:val="DraftHeading1"/>
        <w:tabs>
          <w:tab w:val="right" w:pos="680"/>
        </w:tabs>
        <w:ind w:left="850" w:hanging="850"/>
      </w:pPr>
      <w:r>
        <w:tab/>
      </w:r>
      <w:bookmarkStart w:id="27" w:name="_Toc143163172"/>
      <w:r w:rsidR="000105FC">
        <w:t>8</w:t>
      </w:r>
      <w:r w:rsidRPr="00FF34C6">
        <w:tab/>
      </w:r>
      <w:r>
        <w:t>Information to be contained in application</w:t>
      </w:r>
      <w:bookmarkEnd w:id="27"/>
    </w:p>
    <w:p w14:paraId="3EC113C6" w14:textId="77777777" w:rsidR="00FF34C6" w:rsidRDefault="00FF34C6" w:rsidP="00FF34C6">
      <w:pPr>
        <w:pStyle w:val="BodySectionSub"/>
      </w:pPr>
      <w:r>
        <w:t>For the purposes of section 367(b) of the Act,</w:t>
      </w:r>
      <w:r w:rsidR="00E54DBD">
        <w:t xml:space="preserve"> an application to the Mental Health Tribunal must contain the following information—</w:t>
      </w:r>
    </w:p>
    <w:p w14:paraId="10206B33" w14:textId="77777777" w:rsidR="00E54DBD" w:rsidRDefault="00E54DBD" w:rsidP="00E54DBD">
      <w:pPr>
        <w:pStyle w:val="DraftHeading3"/>
        <w:tabs>
          <w:tab w:val="right" w:pos="1757"/>
        </w:tabs>
        <w:ind w:left="1871" w:hanging="1871"/>
      </w:pPr>
      <w:r>
        <w:tab/>
      </w:r>
      <w:r w:rsidRPr="00E54DBD">
        <w:t>(a)</w:t>
      </w:r>
      <w:r w:rsidRPr="00E54DBD">
        <w:tab/>
      </w:r>
      <w:r>
        <w:t>the name of the person making the application;</w:t>
      </w:r>
    </w:p>
    <w:p w14:paraId="46BD35F4" w14:textId="77777777" w:rsidR="00E54DBD" w:rsidRDefault="00E54DBD" w:rsidP="00E54DBD">
      <w:pPr>
        <w:pStyle w:val="DraftHeading3"/>
        <w:tabs>
          <w:tab w:val="right" w:pos="1757"/>
        </w:tabs>
        <w:ind w:left="1871" w:hanging="1871"/>
      </w:pPr>
      <w:r>
        <w:tab/>
      </w:r>
      <w:r w:rsidRPr="00E54DBD">
        <w:t>(b)</w:t>
      </w:r>
      <w:r w:rsidRPr="00E54DBD">
        <w:tab/>
      </w:r>
      <w:r>
        <w:t>the postal or email address of the person making the application;</w:t>
      </w:r>
    </w:p>
    <w:p w14:paraId="63CBB4D8" w14:textId="77777777" w:rsidR="00E54DBD" w:rsidRDefault="00E54DBD" w:rsidP="00E54DBD">
      <w:pPr>
        <w:pStyle w:val="DraftHeading3"/>
        <w:tabs>
          <w:tab w:val="right" w:pos="1757"/>
        </w:tabs>
        <w:ind w:left="1871" w:hanging="1871"/>
      </w:pPr>
      <w:r>
        <w:tab/>
      </w:r>
      <w:r w:rsidRPr="00E54DBD">
        <w:t>(c)</w:t>
      </w:r>
      <w:r w:rsidRPr="00E54DBD">
        <w:tab/>
      </w:r>
      <w:r w:rsidR="006946E3">
        <w:t>if the person making the application is not the subject of the application</w:t>
      </w:r>
      <w:r w:rsidR="00FD5343">
        <w:t>, or is making the application on behalf of another person</w:t>
      </w:r>
      <w:r w:rsidR="006946E3">
        <w:t>—</w:t>
      </w:r>
    </w:p>
    <w:p w14:paraId="18E5AF31" w14:textId="77777777" w:rsidR="006946E3" w:rsidRDefault="006946E3" w:rsidP="006946E3">
      <w:pPr>
        <w:pStyle w:val="DraftHeading4"/>
        <w:tabs>
          <w:tab w:val="right" w:pos="2268"/>
        </w:tabs>
        <w:ind w:left="2381" w:hanging="2381"/>
      </w:pPr>
      <w:r>
        <w:tab/>
      </w:r>
      <w:r w:rsidRPr="006946E3">
        <w:t>(</w:t>
      </w:r>
      <w:proofErr w:type="spellStart"/>
      <w:r w:rsidRPr="006946E3">
        <w:t>i</w:t>
      </w:r>
      <w:proofErr w:type="spellEnd"/>
      <w:r w:rsidRPr="006946E3">
        <w:t>)</w:t>
      </w:r>
      <w:r w:rsidRPr="006946E3">
        <w:tab/>
      </w:r>
      <w:r>
        <w:t>the name of the person who is the subject of the application; and</w:t>
      </w:r>
    </w:p>
    <w:p w14:paraId="3E7EB3C8" w14:textId="2ADB4906" w:rsidR="006946E3" w:rsidRDefault="006946E3" w:rsidP="006946E3">
      <w:pPr>
        <w:pStyle w:val="DraftHeading4"/>
        <w:tabs>
          <w:tab w:val="right" w:pos="2268"/>
        </w:tabs>
        <w:ind w:left="2381" w:hanging="2381"/>
      </w:pPr>
      <w:r>
        <w:tab/>
      </w:r>
      <w:r w:rsidRPr="006946E3">
        <w:t>(ii)</w:t>
      </w:r>
      <w:r w:rsidRPr="006946E3">
        <w:tab/>
      </w:r>
      <w:r>
        <w:t>the postal or email address of the person who is the subject of the application;</w:t>
      </w:r>
    </w:p>
    <w:p w14:paraId="7D02F43D" w14:textId="097127C7" w:rsidR="00E54DBD" w:rsidRDefault="00E54DBD" w:rsidP="00E54DBD">
      <w:pPr>
        <w:pStyle w:val="DraftHeading3"/>
        <w:tabs>
          <w:tab w:val="right" w:pos="1757"/>
        </w:tabs>
        <w:ind w:left="1871" w:hanging="1871"/>
      </w:pPr>
      <w:r>
        <w:tab/>
      </w:r>
      <w:r w:rsidRPr="00E54DBD">
        <w:t>(</w:t>
      </w:r>
      <w:r w:rsidR="00003710">
        <w:t>d</w:t>
      </w:r>
      <w:r w:rsidRPr="00E54DBD">
        <w:t>)</w:t>
      </w:r>
      <w:r w:rsidRPr="00E54DBD">
        <w:tab/>
      </w:r>
      <w:r>
        <w:t xml:space="preserve">if the person who is the subject of the application is receiving treatment </w:t>
      </w:r>
      <w:r w:rsidR="00EB7B7D">
        <w:t>from</w:t>
      </w:r>
      <w:r>
        <w:t xml:space="preserve"> a designated mental health service, the name of that designated mental health service</w:t>
      </w:r>
      <w:r w:rsidR="00DA0C00">
        <w:t xml:space="preserve">, including </w:t>
      </w:r>
      <w:r w:rsidR="006627CC">
        <w:t xml:space="preserve">the name of </w:t>
      </w:r>
      <w:r w:rsidR="00E20A1B">
        <w:t>the specific treating service</w:t>
      </w:r>
      <w:r>
        <w:t>;</w:t>
      </w:r>
    </w:p>
    <w:p w14:paraId="7B0F015B" w14:textId="7D39DDEC" w:rsidR="00E20A1B" w:rsidRDefault="00E20A1B" w:rsidP="00E20A1B">
      <w:pPr>
        <w:pStyle w:val="DraftHeading3"/>
        <w:tabs>
          <w:tab w:val="right" w:pos="1757"/>
        </w:tabs>
        <w:ind w:left="1871" w:hanging="1871"/>
      </w:pPr>
      <w:r>
        <w:tab/>
      </w:r>
      <w:r w:rsidRPr="00E20A1B">
        <w:t>(</w:t>
      </w:r>
      <w:r w:rsidR="00003710">
        <w:t>e</w:t>
      </w:r>
      <w:r w:rsidRPr="00E20A1B">
        <w:t>)</w:t>
      </w:r>
      <w:r w:rsidRPr="00E20A1B">
        <w:tab/>
      </w:r>
      <w:r>
        <w:t xml:space="preserve">if the person who is the subject of the application is receiving treatment from a mental health and wellbeing service that is not a designated mental health service, the name of that </w:t>
      </w:r>
      <w:r w:rsidR="006627CC">
        <w:t xml:space="preserve">mental health and wellbeing </w:t>
      </w:r>
      <w:r>
        <w:lastRenderedPageBreak/>
        <w:t>service</w:t>
      </w:r>
      <w:r w:rsidR="00DA0C00">
        <w:t>, including the name of the specific treating service</w:t>
      </w:r>
      <w:r w:rsidR="006627CC">
        <w:t>;</w:t>
      </w:r>
    </w:p>
    <w:p w14:paraId="7560B52E" w14:textId="10985F93" w:rsidR="009C4A42" w:rsidRDefault="00E54DBD" w:rsidP="009C4A42">
      <w:pPr>
        <w:pStyle w:val="DraftHeading3"/>
        <w:tabs>
          <w:tab w:val="right" w:pos="1757"/>
        </w:tabs>
        <w:ind w:left="1871" w:hanging="1871"/>
      </w:pPr>
      <w:r>
        <w:tab/>
      </w:r>
      <w:r w:rsidRPr="00E54DBD">
        <w:t>(</w:t>
      </w:r>
      <w:r w:rsidR="003C17F3">
        <w:t>f</w:t>
      </w:r>
      <w:r w:rsidRPr="00E54DBD">
        <w:t>)</w:t>
      </w:r>
      <w:r w:rsidRPr="00E54DBD">
        <w:tab/>
      </w:r>
      <w:r>
        <w:t>details of the application that are sufficient to identify the nature of the application.</w:t>
      </w:r>
    </w:p>
    <w:p w14:paraId="7ABA82D3" w14:textId="6751DDED" w:rsidR="00FF34C6" w:rsidRDefault="00FF34C6" w:rsidP="00FF34C6">
      <w:pPr>
        <w:pStyle w:val="DraftHeading1"/>
        <w:tabs>
          <w:tab w:val="right" w:pos="680"/>
        </w:tabs>
        <w:ind w:left="850" w:hanging="850"/>
      </w:pPr>
      <w:r>
        <w:tab/>
      </w:r>
      <w:bookmarkStart w:id="28" w:name="_Toc143163173"/>
      <w:r w:rsidR="000105FC">
        <w:t>9</w:t>
      </w:r>
      <w:r w:rsidRPr="00FF34C6">
        <w:tab/>
      </w:r>
      <w:r>
        <w:t>Manner of lodging application</w:t>
      </w:r>
      <w:bookmarkEnd w:id="28"/>
    </w:p>
    <w:p w14:paraId="6039E345" w14:textId="77777777" w:rsidR="00810E11" w:rsidRDefault="00303853" w:rsidP="00303853">
      <w:pPr>
        <w:pStyle w:val="DraftHeading2"/>
        <w:tabs>
          <w:tab w:val="right" w:pos="1247"/>
        </w:tabs>
        <w:ind w:left="1361" w:hanging="1361"/>
      </w:pPr>
      <w:r>
        <w:tab/>
      </w:r>
      <w:r w:rsidRPr="00303853">
        <w:t>(1)</w:t>
      </w:r>
      <w:r>
        <w:tab/>
      </w:r>
      <w:r w:rsidR="00620A68">
        <w:t>For</w:t>
      </w:r>
      <w:r w:rsidR="00FF34C6">
        <w:t xml:space="preserve"> the purposes of section 367(c) of the Act</w:t>
      </w:r>
      <w:r w:rsidR="00810E11">
        <w:t>—</w:t>
      </w:r>
    </w:p>
    <w:p w14:paraId="27D0A968" w14:textId="77777777" w:rsidR="00810E11" w:rsidRDefault="00810E11" w:rsidP="00810E11">
      <w:pPr>
        <w:pStyle w:val="DraftHeading3"/>
        <w:tabs>
          <w:tab w:val="right" w:pos="1757"/>
        </w:tabs>
        <w:ind w:left="1871" w:hanging="1871"/>
      </w:pPr>
      <w:r>
        <w:tab/>
      </w:r>
      <w:r w:rsidRPr="00810E11">
        <w:t>(</w:t>
      </w:r>
      <w:r>
        <w:t>a</w:t>
      </w:r>
      <w:r w:rsidRPr="00810E11">
        <w:t>)</w:t>
      </w:r>
      <w:r w:rsidRPr="00810E11">
        <w:tab/>
      </w:r>
      <w:r>
        <w:t xml:space="preserve">an application to the Mental Health Tribunal under section 99, 104, 109 or 114 of the Act for authority to perform a course of electroconvulsive treatment on a person must be lodged with the Tribunal by facsimile or other </w:t>
      </w:r>
      <w:r w:rsidRPr="004D00B1">
        <w:t xml:space="preserve">electronic </w:t>
      </w:r>
      <w:r>
        <w:t>communication; and</w:t>
      </w:r>
    </w:p>
    <w:p w14:paraId="0AFFBE5F" w14:textId="77777777" w:rsidR="00810E11" w:rsidRPr="00810E11" w:rsidRDefault="00810E11" w:rsidP="00810E11">
      <w:pPr>
        <w:pStyle w:val="DraftHeading3"/>
        <w:tabs>
          <w:tab w:val="right" w:pos="1757"/>
        </w:tabs>
        <w:ind w:left="1871" w:hanging="1871"/>
      </w:pPr>
      <w:r>
        <w:tab/>
      </w:r>
      <w:r w:rsidRPr="00810E11">
        <w:t>(b)</w:t>
      </w:r>
      <w:r w:rsidRPr="00810E11">
        <w:tab/>
      </w:r>
      <w:r>
        <w:t>any other application to the Mental Health Tribunal may be lodged with the Tribunal by post, facsimile or other electronic communication.</w:t>
      </w:r>
    </w:p>
    <w:p w14:paraId="1036EFD9" w14:textId="4A9BB0BB" w:rsidR="00810E0E" w:rsidRDefault="00810E0E" w:rsidP="00810E0E">
      <w:pPr>
        <w:pStyle w:val="DraftHeading2"/>
        <w:tabs>
          <w:tab w:val="right" w:pos="1247"/>
        </w:tabs>
        <w:ind w:left="1361" w:hanging="1361"/>
      </w:pPr>
      <w:r>
        <w:tab/>
      </w:r>
      <w:r w:rsidRPr="00810E0E">
        <w:t>(</w:t>
      </w:r>
      <w:r w:rsidR="00810E11">
        <w:t>2</w:t>
      </w:r>
      <w:r w:rsidRPr="00810E0E">
        <w:t>)</w:t>
      </w:r>
      <w:r w:rsidRPr="00810E0E">
        <w:tab/>
      </w:r>
      <w:r>
        <w:t>An application to the Mental Health Tribunal under the Act is lodged with the Tribunal when it is received by the Tribunal.</w:t>
      </w:r>
    </w:p>
    <w:p w14:paraId="17D22235" w14:textId="77777777" w:rsidR="000303C2" w:rsidRPr="000303C2" w:rsidRDefault="000303C2" w:rsidP="000303C2">
      <w:pPr>
        <w:pStyle w:val="DraftSub-sectionNote"/>
        <w:tabs>
          <w:tab w:val="right" w:pos="1814"/>
        </w:tabs>
        <w:ind w:left="1361"/>
        <w:rPr>
          <w:b/>
        </w:rPr>
      </w:pPr>
      <w:r w:rsidRPr="000303C2">
        <w:rPr>
          <w:b/>
        </w:rPr>
        <w:t>Note</w:t>
      </w:r>
    </w:p>
    <w:p w14:paraId="51D7E3B4" w14:textId="00CE586F" w:rsidR="000303C2" w:rsidRPr="000303C2" w:rsidRDefault="000303C2" w:rsidP="000303C2">
      <w:pPr>
        <w:pStyle w:val="DraftSub-sectionNote"/>
        <w:tabs>
          <w:tab w:val="right" w:pos="1814"/>
        </w:tabs>
        <w:ind w:left="1361"/>
      </w:pPr>
      <w:r>
        <w:t>See rule 1</w:t>
      </w:r>
      <w:r w:rsidR="00165CE0">
        <w:t>3</w:t>
      </w:r>
      <w:r>
        <w:t xml:space="preserve"> in relation to receipt of documents by the Mental Health Tribunal.</w:t>
      </w:r>
    </w:p>
    <w:p w14:paraId="60C456C2" w14:textId="4C94FF0A" w:rsidR="00D35CDA" w:rsidRDefault="00D35CDA">
      <w:pPr>
        <w:suppressLineNumbers w:val="0"/>
        <w:overflowPunct/>
        <w:autoSpaceDE/>
        <w:autoSpaceDN/>
        <w:adjustRightInd/>
        <w:spacing w:before="0"/>
        <w:textAlignment w:val="auto"/>
      </w:pPr>
      <w:r>
        <w:br w:type="page"/>
      </w:r>
    </w:p>
    <w:p w14:paraId="248300EB" w14:textId="77777777" w:rsidR="00A01242" w:rsidRDefault="00A01242" w:rsidP="00A01242">
      <w:pPr>
        <w:pStyle w:val="Heading-PART"/>
        <w:rPr>
          <w:caps w:val="0"/>
          <w:sz w:val="32"/>
        </w:rPr>
      </w:pPr>
      <w:bookmarkStart w:id="29" w:name="_Toc143163174"/>
      <w:r w:rsidRPr="00A01242">
        <w:rPr>
          <w:caps w:val="0"/>
          <w:sz w:val="32"/>
        </w:rPr>
        <w:lastRenderedPageBreak/>
        <w:t>Order 3—</w:t>
      </w:r>
      <w:r>
        <w:rPr>
          <w:caps w:val="0"/>
          <w:sz w:val="32"/>
        </w:rPr>
        <w:t>P</w:t>
      </w:r>
      <w:r w:rsidRPr="00A01242">
        <w:rPr>
          <w:caps w:val="0"/>
          <w:sz w:val="32"/>
        </w:rPr>
        <w:t>roceedings</w:t>
      </w:r>
      <w:bookmarkEnd w:id="29"/>
    </w:p>
    <w:p w14:paraId="50C6F0FE" w14:textId="0854F667" w:rsidR="00A01242" w:rsidRPr="00A01242" w:rsidRDefault="00A01242" w:rsidP="00A01242">
      <w:pPr>
        <w:pStyle w:val="DraftHeading1"/>
        <w:tabs>
          <w:tab w:val="right" w:pos="680"/>
        </w:tabs>
        <w:ind w:left="850" w:hanging="850"/>
      </w:pPr>
      <w:r>
        <w:tab/>
      </w:r>
      <w:bookmarkStart w:id="30" w:name="_Toc143163175"/>
      <w:r w:rsidR="000105FC">
        <w:t>10</w:t>
      </w:r>
      <w:r>
        <w:tab/>
        <w:t>Register of proceedings</w:t>
      </w:r>
      <w:bookmarkEnd w:id="30"/>
    </w:p>
    <w:p w14:paraId="7B180DE5" w14:textId="77777777" w:rsidR="009C4A42" w:rsidRDefault="00A01242" w:rsidP="00A01242">
      <w:pPr>
        <w:pStyle w:val="BodySectionSub"/>
      </w:pPr>
      <w:r>
        <w:t>For the purposes of section 356 of the Act, the register of proceedings must contain the following details in respect of each proceeding in the Mental Health Tribunal—</w:t>
      </w:r>
    </w:p>
    <w:p w14:paraId="64DA1149" w14:textId="77777777" w:rsidR="00215707" w:rsidRDefault="00215707" w:rsidP="00215707">
      <w:pPr>
        <w:pStyle w:val="DraftHeading3"/>
        <w:tabs>
          <w:tab w:val="right" w:pos="1757"/>
        </w:tabs>
        <w:ind w:left="1871" w:hanging="1871"/>
      </w:pPr>
      <w:r>
        <w:tab/>
      </w:r>
      <w:r w:rsidRPr="00215707">
        <w:t>(a)</w:t>
      </w:r>
      <w:r w:rsidRPr="00215707">
        <w:tab/>
      </w:r>
      <w:r w:rsidR="00123525">
        <w:t xml:space="preserve">the </w:t>
      </w:r>
      <w:r w:rsidR="00521B1E">
        <w:t xml:space="preserve">kind of </w:t>
      </w:r>
      <w:r w:rsidR="0032118A">
        <w:t>proceeding</w:t>
      </w:r>
      <w:r w:rsidR="00521B1E">
        <w:t xml:space="preserve"> under the Act;</w:t>
      </w:r>
    </w:p>
    <w:p w14:paraId="5A5F34FC" w14:textId="77777777" w:rsidR="001E66C9" w:rsidRDefault="00521B1E" w:rsidP="001E66C9">
      <w:pPr>
        <w:pStyle w:val="DraftHeading3"/>
        <w:tabs>
          <w:tab w:val="right" w:pos="1757"/>
        </w:tabs>
        <w:ind w:left="1871" w:hanging="1871"/>
      </w:pPr>
      <w:r>
        <w:tab/>
      </w:r>
      <w:r w:rsidRPr="00521B1E">
        <w:t>(b)</w:t>
      </w:r>
      <w:r w:rsidRPr="00521B1E">
        <w:tab/>
      </w:r>
      <w:r>
        <w:t>the name and identifier</w:t>
      </w:r>
      <w:r w:rsidR="001E66C9">
        <w:t xml:space="preserve"> of the person who is the subject of the proceeding;</w:t>
      </w:r>
    </w:p>
    <w:p w14:paraId="1180941F" w14:textId="77777777" w:rsidR="001E66C9" w:rsidRPr="001E66C9" w:rsidRDefault="001E66C9" w:rsidP="001E66C9">
      <w:pPr>
        <w:pStyle w:val="DraftParaNote"/>
        <w:tabs>
          <w:tab w:val="right" w:pos="2324"/>
        </w:tabs>
        <w:ind w:left="1871"/>
        <w:rPr>
          <w:b/>
        </w:rPr>
      </w:pPr>
      <w:r w:rsidRPr="001E66C9">
        <w:rPr>
          <w:b/>
        </w:rPr>
        <w:t>Note</w:t>
      </w:r>
    </w:p>
    <w:p w14:paraId="0CBF244F" w14:textId="3F0BBA5F" w:rsidR="001E66C9" w:rsidRDefault="001E66C9" w:rsidP="001E66C9">
      <w:pPr>
        <w:pStyle w:val="DraftParaNote"/>
        <w:tabs>
          <w:tab w:val="right" w:pos="2324"/>
        </w:tabs>
        <w:ind w:left="1871"/>
      </w:pPr>
      <w:r w:rsidRPr="001E66C9">
        <w:rPr>
          <w:b/>
          <w:i/>
        </w:rPr>
        <w:t>Identifier</w:t>
      </w:r>
      <w:r>
        <w:t xml:space="preserve"> has the same meaning as in the </w:t>
      </w:r>
      <w:r>
        <w:rPr>
          <w:b/>
        </w:rPr>
        <w:t>Health Records Act 2001</w:t>
      </w:r>
      <w:r>
        <w:t xml:space="preserve"> (see section 3(1) of th</w:t>
      </w:r>
      <w:r w:rsidR="00DD539D">
        <w:t>e</w:t>
      </w:r>
      <w:r>
        <w:t xml:space="preserve"> Act).</w:t>
      </w:r>
    </w:p>
    <w:p w14:paraId="36CAA9A3" w14:textId="7DF9DA72" w:rsidR="00BE6A3D" w:rsidRDefault="00BE6A3D" w:rsidP="00BE6A3D">
      <w:pPr>
        <w:pStyle w:val="DraftHeading3"/>
        <w:tabs>
          <w:tab w:val="right" w:pos="1757"/>
        </w:tabs>
        <w:ind w:left="1871" w:hanging="1871"/>
      </w:pPr>
      <w:r>
        <w:tab/>
      </w:r>
      <w:r w:rsidRPr="00BE6A3D">
        <w:t>(c)</w:t>
      </w:r>
      <w:r w:rsidRPr="00BE6A3D">
        <w:tab/>
      </w:r>
      <w:r w:rsidR="006627CC">
        <w:t>if the person who is the subject of the proceeding is receiving treatment from a designated mental health service, the name of that designated mental health service</w:t>
      </w:r>
      <w:r w:rsidR="00DA0C00">
        <w:t>, including</w:t>
      </w:r>
      <w:r w:rsidR="006627CC">
        <w:t xml:space="preserve"> the name of the specific treating service;</w:t>
      </w:r>
    </w:p>
    <w:p w14:paraId="13E46D3A" w14:textId="31D2EF17" w:rsidR="001E66C9" w:rsidRDefault="001E66C9" w:rsidP="001E66C9">
      <w:pPr>
        <w:pStyle w:val="DraftHeading3"/>
        <w:tabs>
          <w:tab w:val="right" w:pos="1757"/>
        </w:tabs>
        <w:ind w:left="1871" w:hanging="1871"/>
      </w:pPr>
      <w:r>
        <w:tab/>
      </w:r>
      <w:r w:rsidRPr="00E54DBD">
        <w:t>(</w:t>
      </w:r>
      <w:r w:rsidR="00BE6A3D">
        <w:t>d</w:t>
      </w:r>
      <w:r w:rsidRPr="00E54DBD">
        <w:t>)</w:t>
      </w:r>
      <w:r w:rsidRPr="00E54DBD">
        <w:tab/>
      </w:r>
      <w:r w:rsidR="006627CC">
        <w:t>if the person who is the subject of the proceeding is receiving treatment from a mental health and wellbeing service that is not a designated mental health service, the name of that mental health and wellbeing service</w:t>
      </w:r>
      <w:r w:rsidR="00DA0C00">
        <w:t>, including the name of the specific treating service</w:t>
      </w:r>
      <w:r w:rsidR="006627CC">
        <w:t>;</w:t>
      </w:r>
    </w:p>
    <w:p w14:paraId="3D3F17C5" w14:textId="1B1F509B" w:rsidR="005C4AB3" w:rsidRDefault="005C4AB3" w:rsidP="005C4AB3">
      <w:pPr>
        <w:pStyle w:val="DraftHeading3"/>
        <w:tabs>
          <w:tab w:val="right" w:pos="1757"/>
        </w:tabs>
        <w:ind w:left="1871" w:hanging="1871"/>
      </w:pPr>
      <w:r>
        <w:tab/>
      </w:r>
      <w:r w:rsidRPr="005C4AB3">
        <w:t>(</w:t>
      </w:r>
      <w:r w:rsidR="005C1875">
        <w:t>e</w:t>
      </w:r>
      <w:r w:rsidRPr="005C4AB3">
        <w:t>)</w:t>
      </w:r>
      <w:r w:rsidRPr="005C4AB3">
        <w:tab/>
      </w:r>
      <w:r>
        <w:t>the date</w:t>
      </w:r>
      <w:r w:rsidR="005C1875">
        <w:t>, place and mode</w:t>
      </w:r>
      <w:r>
        <w:t xml:space="preserve"> of the hearing</w:t>
      </w:r>
      <w:r w:rsidR="0032118A">
        <w:t xml:space="preserve"> of the proceeding</w:t>
      </w:r>
      <w:r>
        <w:t>;</w:t>
      </w:r>
    </w:p>
    <w:p w14:paraId="1932C188" w14:textId="23FE2F85" w:rsidR="005C4AB3" w:rsidRDefault="005C4AB3" w:rsidP="005C4AB3">
      <w:pPr>
        <w:pStyle w:val="DraftHeading3"/>
        <w:tabs>
          <w:tab w:val="right" w:pos="1757"/>
        </w:tabs>
        <w:ind w:left="1871" w:hanging="1871"/>
      </w:pPr>
      <w:r>
        <w:tab/>
      </w:r>
      <w:r w:rsidRPr="005C4AB3">
        <w:t>(</w:t>
      </w:r>
      <w:r w:rsidR="005C1875">
        <w:t>f</w:t>
      </w:r>
      <w:r w:rsidRPr="005C4AB3">
        <w:t>)</w:t>
      </w:r>
      <w:r w:rsidRPr="005C4AB3">
        <w:tab/>
      </w:r>
      <w:r>
        <w:t xml:space="preserve">the name and </w:t>
      </w:r>
      <w:r w:rsidR="006C19F9">
        <w:t>class of each Tribunal member who constitutes the Mental Health Tribunal for that proceeding;</w:t>
      </w:r>
    </w:p>
    <w:p w14:paraId="6971C8F2" w14:textId="74CE316D" w:rsidR="007B28A5" w:rsidRDefault="007B28A5" w:rsidP="007B28A5">
      <w:pPr>
        <w:pStyle w:val="DraftHeading3"/>
        <w:tabs>
          <w:tab w:val="right" w:pos="1757"/>
        </w:tabs>
        <w:ind w:left="1871" w:hanging="1871"/>
      </w:pPr>
      <w:r>
        <w:tab/>
      </w:r>
      <w:r w:rsidRPr="007B28A5">
        <w:t>(g)</w:t>
      </w:r>
      <w:r w:rsidRPr="007B28A5">
        <w:tab/>
      </w:r>
      <w:r>
        <w:t>if the proceeding is commen</w:t>
      </w:r>
      <w:r w:rsidR="00683B1E">
        <w:t>ced by application, a copy or electronic record of that application;</w:t>
      </w:r>
    </w:p>
    <w:p w14:paraId="254B2460" w14:textId="6D8A7B72" w:rsidR="00683B1E" w:rsidRDefault="00683B1E" w:rsidP="00683B1E">
      <w:pPr>
        <w:pStyle w:val="DraftHeading3"/>
        <w:tabs>
          <w:tab w:val="right" w:pos="1757"/>
        </w:tabs>
        <w:ind w:left="1871" w:hanging="1871"/>
      </w:pPr>
      <w:r>
        <w:lastRenderedPageBreak/>
        <w:tab/>
      </w:r>
      <w:r w:rsidRPr="00683B1E">
        <w:t>(h)</w:t>
      </w:r>
      <w:r w:rsidRPr="00683B1E">
        <w:tab/>
      </w:r>
      <w:r>
        <w:t>if the proceeding is otherwise required under the Act, the section of the Act which requires the conduct of a hearing;</w:t>
      </w:r>
    </w:p>
    <w:p w14:paraId="21C798FB" w14:textId="5D2FF56E" w:rsidR="0007699F" w:rsidRDefault="0007699F" w:rsidP="0007699F">
      <w:pPr>
        <w:pStyle w:val="DraftHeading3"/>
        <w:tabs>
          <w:tab w:val="right" w:pos="1757"/>
        </w:tabs>
        <w:ind w:left="1871" w:hanging="1871"/>
      </w:pPr>
      <w:r>
        <w:tab/>
      </w:r>
      <w:r w:rsidRPr="0007699F">
        <w:t>(</w:t>
      </w:r>
      <w:proofErr w:type="spellStart"/>
      <w:r w:rsidR="009426E2">
        <w:t>i</w:t>
      </w:r>
      <w:proofErr w:type="spellEnd"/>
      <w:r w:rsidRPr="0007699F">
        <w:t>)</w:t>
      </w:r>
      <w:r w:rsidRPr="0007699F">
        <w:tab/>
      </w:r>
      <w:r w:rsidR="00651DD4">
        <w:t>the</w:t>
      </w:r>
      <w:r w:rsidR="009426E2">
        <w:t xml:space="preserve"> </w:t>
      </w:r>
      <w:r>
        <w:t>order made by the Mental Health Tribunal;</w:t>
      </w:r>
    </w:p>
    <w:p w14:paraId="014486B7" w14:textId="1F60BB05" w:rsidR="006C19F9" w:rsidRDefault="006C19F9" w:rsidP="006C19F9">
      <w:pPr>
        <w:pStyle w:val="DraftHeading3"/>
        <w:tabs>
          <w:tab w:val="right" w:pos="1757"/>
        </w:tabs>
        <w:ind w:left="1871" w:hanging="1871"/>
      </w:pPr>
      <w:r>
        <w:tab/>
      </w:r>
      <w:r w:rsidR="005C1875">
        <w:t>(</w:t>
      </w:r>
      <w:r w:rsidR="009426E2">
        <w:t>j</w:t>
      </w:r>
      <w:r w:rsidRPr="006C19F9">
        <w:t>)</w:t>
      </w:r>
      <w:r w:rsidRPr="006C19F9">
        <w:tab/>
      </w:r>
      <w:r>
        <w:t>any statement of reasons prepared under section 380 of the Act</w:t>
      </w:r>
      <w:r w:rsidR="00683B1E">
        <w:t>.</w:t>
      </w:r>
    </w:p>
    <w:p w14:paraId="20D2D518" w14:textId="4BA49392" w:rsidR="00E16B9F" w:rsidRDefault="00E16B9F" w:rsidP="00E16B9F">
      <w:pPr>
        <w:pStyle w:val="DraftHeading1"/>
        <w:tabs>
          <w:tab w:val="right" w:pos="680"/>
        </w:tabs>
        <w:ind w:left="850" w:hanging="850"/>
      </w:pPr>
      <w:r>
        <w:tab/>
      </w:r>
      <w:bookmarkStart w:id="31" w:name="_Toc143163176"/>
      <w:r w:rsidR="00962315">
        <w:t>1</w:t>
      </w:r>
      <w:r w:rsidR="000105FC">
        <w:t>1</w:t>
      </w:r>
      <w:r>
        <w:tab/>
        <w:t>Application for joinder</w:t>
      </w:r>
      <w:bookmarkEnd w:id="31"/>
    </w:p>
    <w:p w14:paraId="5345CC5D" w14:textId="77777777" w:rsidR="00E16B9F" w:rsidRDefault="00E16B9F" w:rsidP="00E16B9F">
      <w:pPr>
        <w:pStyle w:val="BodySectionSub"/>
      </w:pPr>
      <w:r>
        <w:t>An application of a person to be a party to a proceeding under section 364(2) of the Act must—</w:t>
      </w:r>
    </w:p>
    <w:p w14:paraId="37BDF30A" w14:textId="77777777" w:rsidR="00E16B9F" w:rsidRDefault="00E16B9F" w:rsidP="00E16B9F">
      <w:pPr>
        <w:pStyle w:val="DraftHeading3"/>
        <w:tabs>
          <w:tab w:val="right" w:pos="1757"/>
        </w:tabs>
        <w:ind w:left="1871" w:hanging="1871"/>
      </w:pPr>
      <w:r>
        <w:tab/>
      </w:r>
      <w:r w:rsidRPr="00E16B9F">
        <w:t>(a)</w:t>
      </w:r>
      <w:r w:rsidRPr="00E16B9F">
        <w:tab/>
      </w:r>
      <w:r>
        <w:t>be in writing; and</w:t>
      </w:r>
    </w:p>
    <w:p w14:paraId="0D2185A7" w14:textId="77777777" w:rsidR="00E16B9F" w:rsidRPr="00E16B9F" w:rsidRDefault="00E16B9F" w:rsidP="00E16B9F">
      <w:pPr>
        <w:pStyle w:val="DraftHeading3"/>
        <w:tabs>
          <w:tab w:val="right" w:pos="1757"/>
        </w:tabs>
        <w:ind w:left="1871" w:hanging="1871"/>
      </w:pPr>
      <w:r>
        <w:tab/>
      </w:r>
      <w:r w:rsidRPr="00E16B9F">
        <w:t>(b)</w:t>
      </w:r>
      <w:r w:rsidRPr="00E16B9F">
        <w:tab/>
      </w:r>
      <w:r>
        <w:t>specify reasons why it is desirable that the person be joined as a party.</w:t>
      </w:r>
    </w:p>
    <w:p w14:paraId="5A1101ED" w14:textId="28AE7A22" w:rsidR="00E16B9F" w:rsidRPr="00E16B9F" w:rsidRDefault="00E16B9F" w:rsidP="00E16B9F">
      <w:pPr>
        <w:pStyle w:val="DraftHeading1"/>
        <w:tabs>
          <w:tab w:val="right" w:pos="680"/>
        </w:tabs>
        <w:ind w:left="850" w:hanging="850"/>
      </w:pPr>
      <w:r>
        <w:tab/>
      </w:r>
      <w:bookmarkStart w:id="32" w:name="_Toc143163177"/>
      <w:r w:rsidRPr="00E16B9F">
        <w:t>1</w:t>
      </w:r>
      <w:r w:rsidR="000105FC">
        <w:t>2</w:t>
      </w:r>
      <w:r w:rsidRPr="00E16B9F">
        <w:tab/>
      </w:r>
      <w:r>
        <w:t>Joinder of parties</w:t>
      </w:r>
      <w:bookmarkEnd w:id="32"/>
    </w:p>
    <w:p w14:paraId="5983CC05" w14:textId="77777777" w:rsidR="006C19F9" w:rsidRDefault="00E16B9F" w:rsidP="00E16B9F">
      <w:pPr>
        <w:pStyle w:val="BodySectionSub"/>
      </w:pPr>
      <w:r>
        <w:t>For the purposes of section 364(3) of the Act, a senior Tribunal member may join a person as a party to a proceeding.</w:t>
      </w:r>
    </w:p>
    <w:p w14:paraId="3F0BD262" w14:textId="77777777" w:rsidR="004C085E" w:rsidRDefault="004C085E">
      <w:pPr>
        <w:suppressLineNumbers w:val="0"/>
        <w:overflowPunct/>
        <w:autoSpaceDE/>
        <w:autoSpaceDN/>
        <w:adjustRightInd/>
        <w:spacing w:before="0"/>
        <w:textAlignment w:val="auto"/>
      </w:pPr>
      <w:r>
        <w:br w:type="page"/>
      </w:r>
    </w:p>
    <w:p w14:paraId="4392D085" w14:textId="77777777" w:rsidR="001E66C9" w:rsidRPr="004C085E" w:rsidRDefault="00DC40EE" w:rsidP="004C085E">
      <w:pPr>
        <w:pStyle w:val="Heading-PART"/>
        <w:rPr>
          <w:caps w:val="0"/>
          <w:sz w:val="32"/>
        </w:rPr>
      </w:pPr>
      <w:bookmarkStart w:id="33" w:name="_Toc143163178"/>
      <w:r w:rsidRPr="004C085E">
        <w:rPr>
          <w:caps w:val="0"/>
          <w:sz w:val="32"/>
        </w:rPr>
        <w:lastRenderedPageBreak/>
        <w:t xml:space="preserve">Order 4—Documents to be given to the </w:t>
      </w:r>
      <w:r w:rsidR="004C085E" w:rsidRPr="004C085E">
        <w:rPr>
          <w:caps w:val="0"/>
          <w:sz w:val="32"/>
        </w:rPr>
        <w:t xml:space="preserve">Mental Health </w:t>
      </w:r>
      <w:r w:rsidRPr="004C085E">
        <w:rPr>
          <w:caps w:val="0"/>
          <w:sz w:val="32"/>
        </w:rPr>
        <w:t>Tribunal</w:t>
      </w:r>
      <w:bookmarkEnd w:id="33"/>
    </w:p>
    <w:p w14:paraId="72564CC3" w14:textId="392AF086" w:rsidR="001E66C9" w:rsidRDefault="00914B39" w:rsidP="00914B39">
      <w:pPr>
        <w:pStyle w:val="DraftHeading1"/>
        <w:tabs>
          <w:tab w:val="right" w:pos="680"/>
        </w:tabs>
        <w:ind w:left="850" w:hanging="850"/>
      </w:pPr>
      <w:r>
        <w:tab/>
      </w:r>
      <w:bookmarkStart w:id="34" w:name="_Toc143163179"/>
      <w:r w:rsidRPr="00914B39">
        <w:t>1</w:t>
      </w:r>
      <w:r w:rsidR="000105FC">
        <w:t>3</w:t>
      </w:r>
      <w:r w:rsidRPr="00914B39">
        <w:tab/>
      </w:r>
      <w:r w:rsidR="00EA6645">
        <w:t>Receipt of documents</w:t>
      </w:r>
      <w:bookmarkEnd w:id="34"/>
    </w:p>
    <w:p w14:paraId="73CBDBDC" w14:textId="77777777" w:rsidR="00897356" w:rsidRDefault="00897356" w:rsidP="00897356">
      <w:pPr>
        <w:pStyle w:val="BodySectionSub"/>
      </w:pPr>
      <w:r>
        <w:t>Unless otherwise provided by these Rules or the Act—</w:t>
      </w:r>
    </w:p>
    <w:p w14:paraId="6EBE6D0C" w14:textId="5659CACC" w:rsidR="00BE1A62" w:rsidRDefault="00897356" w:rsidP="00897356">
      <w:pPr>
        <w:pStyle w:val="DraftHeading3"/>
        <w:tabs>
          <w:tab w:val="right" w:pos="1757"/>
        </w:tabs>
        <w:ind w:left="1871" w:hanging="1871"/>
      </w:pPr>
      <w:r>
        <w:tab/>
      </w:r>
      <w:r w:rsidRPr="00897356">
        <w:t>(a)</w:t>
      </w:r>
      <w:r>
        <w:tab/>
        <w:t>i</w:t>
      </w:r>
      <w:r w:rsidR="0032118A">
        <w:t xml:space="preserve">f the </w:t>
      </w:r>
      <w:r>
        <w:t xml:space="preserve">Mental Health </w:t>
      </w:r>
      <w:r w:rsidR="00BE1A62">
        <w:t xml:space="preserve">Tribunal </w:t>
      </w:r>
      <w:r>
        <w:t>r</w:t>
      </w:r>
      <w:r w:rsidR="0032118A">
        <w:t>egistry is open for business</w:t>
      </w:r>
      <w:r>
        <w:t xml:space="preserve"> when</w:t>
      </w:r>
      <w:r w:rsidR="0032118A">
        <w:t xml:space="preserve"> </w:t>
      </w:r>
      <w:r w:rsidR="00BE1A62">
        <w:t>a document that is</w:t>
      </w:r>
      <w:r>
        <w:t xml:space="preserve"> required or permitted to be</w:t>
      </w:r>
      <w:r w:rsidR="00BE1A62">
        <w:t xml:space="preserve"> given to the </w:t>
      </w:r>
      <w:r w:rsidR="00EA6645">
        <w:t xml:space="preserve">Mental Health </w:t>
      </w:r>
      <w:r w:rsidR="00BE1A62">
        <w:t xml:space="preserve">Tribunal is received </w:t>
      </w:r>
      <w:r>
        <w:t>physically or electronically b</w:t>
      </w:r>
      <w:r w:rsidR="00BE1A62">
        <w:t xml:space="preserve">y the </w:t>
      </w:r>
      <w:r>
        <w:t xml:space="preserve">registry, it is received </w:t>
      </w:r>
      <w:r w:rsidR="000303C2">
        <w:t xml:space="preserve">by the Tribunal </w:t>
      </w:r>
      <w:r w:rsidR="00BE1A62">
        <w:t>on the day</w:t>
      </w:r>
      <w:r>
        <w:t xml:space="preserve"> and at the time</w:t>
      </w:r>
      <w:r w:rsidR="00BE1A62">
        <w:t xml:space="preserve"> it is received by the </w:t>
      </w:r>
      <w:r>
        <w:t>r</w:t>
      </w:r>
      <w:r w:rsidR="00BE1A62">
        <w:t>egistry</w:t>
      </w:r>
      <w:r>
        <w:t>;</w:t>
      </w:r>
    </w:p>
    <w:p w14:paraId="1A6A5561" w14:textId="77E1A67E" w:rsidR="00897356" w:rsidRDefault="00897356" w:rsidP="00897356">
      <w:pPr>
        <w:pStyle w:val="DraftHeading3"/>
        <w:tabs>
          <w:tab w:val="right" w:pos="1757"/>
        </w:tabs>
        <w:ind w:left="1871" w:hanging="1871"/>
      </w:pPr>
      <w:r>
        <w:tab/>
      </w:r>
      <w:r w:rsidRPr="00897356">
        <w:t>(b)</w:t>
      </w:r>
      <w:r w:rsidRPr="00897356">
        <w:tab/>
      </w:r>
      <w:r>
        <w:t xml:space="preserve">if the </w:t>
      </w:r>
      <w:r w:rsidR="00EA6645">
        <w:t xml:space="preserve">Mental Health </w:t>
      </w:r>
      <w:r>
        <w:t xml:space="preserve">Tribunal registry is not open for business when a document that is required or permitted to be given to the </w:t>
      </w:r>
      <w:r w:rsidR="00EA6645">
        <w:t xml:space="preserve">Mental Health </w:t>
      </w:r>
      <w:r>
        <w:t xml:space="preserve">Tribunal is received </w:t>
      </w:r>
      <w:r w:rsidR="00EA6645">
        <w:t xml:space="preserve">physically or </w:t>
      </w:r>
      <w:r>
        <w:t>electronically</w:t>
      </w:r>
      <w:r w:rsidR="00BC01BE">
        <w:t xml:space="preserve"> by the registry</w:t>
      </w:r>
      <w:r>
        <w:t>, it is taken to be received</w:t>
      </w:r>
      <w:r w:rsidR="000303C2">
        <w:t xml:space="preserve"> by the Tribunal</w:t>
      </w:r>
      <w:r>
        <w:t xml:space="preserve"> on the next day that the registry is open for business.</w:t>
      </w:r>
    </w:p>
    <w:p w14:paraId="152C75A9" w14:textId="18E5DB37" w:rsidR="00E17F61" w:rsidRDefault="00E17F61" w:rsidP="00E17F61">
      <w:pPr>
        <w:pStyle w:val="DraftHeading1"/>
        <w:tabs>
          <w:tab w:val="right" w:pos="680"/>
        </w:tabs>
        <w:ind w:left="850" w:hanging="850"/>
      </w:pPr>
      <w:r>
        <w:tab/>
      </w:r>
      <w:bookmarkStart w:id="35" w:name="_Toc143163180"/>
      <w:r w:rsidRPr="00E17F61">
        <w:t>1</w:t>
      </w:r>
      <w:r w:rsidR="000105FC">
        <w:t>4</w:t>
      </w:r>
      <w:r w:rsidRPr="00E17F61">
        <w:tab/>
      </w:r>
      <w:r w:rsidR="00D35CDA">
        <w:t>Hearing</w:t>
      </w:r>
      <w:r>
        <w:t xml:space="preserve"> report</w:t>
      </w:r>
      <w:r w:rsidR="00B71B44">
        <w:t xml:space="preserve"> to be given to the </w:t>
      </w:r>
      <w:r w:rsidR="00B93BE2">
        <w:t xml:space="preserve">Mental Health </w:t>
      </w:r>
      <w:r w:rsidR="00B71B44">
        <w:t>Tribunal</w:t>
      </w:r>
      <w:bookmarkEnd w:id="35"/>
    </w:p>
    <w:p w14:paraId="7873ABFF" w14:textId="03948DB5" w:rsidR="00640434" w:rsidRDefault="00640434" w:rsidP="00640434">
      <w:pPr>
        <w:pStyle w:val="DraftHeading2"/>
        <w:tabs>
          <w:tab w:val="right" w:pos="1247"/>
        </w:tabs>
        <w:ind w:left="1361" w:hanging="1361"/>
      </w:pPr>
      <w:r>
        <w:tab/>
      </w:r>
      <w:r w:rsidRPr="00640434">
        <w:t>(1)</w:t>
      </w:r>
      <w:r>
        <w:tab/>
        <w:t xml:space="preserve">At least 2 business days before a hearing specified in </w:t>
      </w:r>
      <w:proofErr w:type="spellStart"/>
      <w:r>
        <w:t>subrule</w:t>
      </w:r>
      <w:proofErr w:type="spellEnd"/>
      <w:r>
        <w:t xml:space="preserve"> (2), </w:t>
      </w:r>
      <w:r w:rsidR="00F7575A">
        <w:t xml:space="preserve">one of </w:t>
      </w:r>
      <w:r>
        <w:t>the following must give a hearing report to the Mental Health Tribunal—</w:t>
      </w:r>
    </w:p>
    <w:p w14:paraId="2438460C" w14:textId="109407BA" w:rsidR="00F7575A" w:rsidRDefault="00640434" w:rsidP="00F7575A">
      <w:pPr>
        <w:pStyle w:val="DraftHeading3"/>
        <w:tabs>
          <w:tab w:val="right" w:pos="1757"/>
        </w:tabs>
        <w:ind w:left="1871" w:hanging="1871"/>
      </w:pPr>
      <w:r>
        <w:tab/>
      </w:r>
      <w:r w:rsidRPr="00640434">
        <w:t>(a)</w:t>
      </w:r>
      <w:r w:rsidRPr="00640434">
        <w:tab/>
      </w:r>
      <w:r>
        <w:t>t</w:t>
      </w:r>
      <w:r w:rsidR="0071152D">
        <w:t xml:space="preserve">he psychiatrist who is treating </w:t>
      </w:r>
      <w:r>
        <w:t>the</w:t>
      </w:r>
      <w:r w:rsidR="0071152D">
        <w:t xml:space="preserve"> person who is the subject of </w:t>
      </w:r>
      <w:r>
        <w:t>the</w:t>
      </w:r>
      <w:r w:rsidR="0071152D">
        <w:t xml:space="preserve"> proceeding</w:t>
      </w:r>
      <w:r w:rsidR="00F7575A">
        <w:t>;</w:t>
      </w:r>
    </w:p>
    <w:p w14:paraId="7C81642C" w14:textId="109EAE73" w:rsidR="0071152D" w:rsidRDefault="00F7575A" w:rsidP="00F7575A">
      <w:pPr>
        <w:pStyle w:val="DraftHeading3"/>
        <w:tabs>
          <w:tab w:val="right" w:pos="1757"/>
        </w:tabs>
        <w:ind w:left="1871" w:hanging="1871"/>
      </w:pPr>
      <w:r>
        <w:tab/>
      </w:r>
      <w:r w:rsidRPr="00F7575A">
        <w:t>(b)</w:t>
      </w:r>
      <w:r w:rsidRPr="00F7575A">
        <w:tab/>
      </w:r>
      <w:r>
        <w:t xml:space="preserve">if the person who is the subject of the proceeding is receiving treatment from a designated mental health service, </w:t>
      </w:r>
      <w:r w:rsidR="00640434">
        <w:t>an authorised psychiatrist for th</w:t>
      </w:r>
      <w:r>
        <w:t>at</w:t>
      </w:r>
      <w:r w:rsidR="00640434">
        <w:t xml:space="preserve"> designated mental health service</w:t>
      </w:r>
      <w:r>
        <w:t>.</w:t>
      </w:r>
    </w:p>
    <w:p w14:paraId="3297348A" w14:textId="77777777" w:rsidR="00635E92" w:rsidRPr="00635E92" w:rsidRDefault="00635E92" w:rsidP="00635E92"/>
    <w:p w14:paraId="151DBB9B" w14:textId="749235FC" w:rsidR="00F7575A" w:rsidRPr="00F7575A" w:rsidRDefault="00F7575A" w:rsidP="00F7575A">
      <w:pPr>
        <w:pStyle w:val="DraftHeading2"/>
        <w:tabs>
          <w:tab w:val="right" w:pos="1247"/>
        </w:tabs>
        <w:ind w:left="1361" w:hanging="1361"/>
      </w:pPr>
      <w:r>
        <w:lastRenderedPageBreak/>
        <w:tab/>
      </w:r>
      <w:r w:rsidRPr="00F7575A">
        <w:t>(2)</w:t>
      </w:r>
      <w:r w:rsidRPr="00F7575A">
        <w:tab/>
      </w:r>
      <w:r>
        <w:t xml:space="preserve">For the purposes of </w:t>
      </w:r>
      <w:proofErr w:type="spellStart"/>
      <w:r w:rsidR="00697DEE">
        <w:t>subrule</w:t>
      </w:r>
      <w:proofErr w:type="spellEnd"/>
      <w:r w:rsidR="00697DEE">
        <w:t xml:space="preserve"> (1), a specified hearing is—</w:t>
      </w:r>
    </w:p>
    <w:p w14:paraId="2C08B542" w14:textId="0677ED9D" w:rsidR="00FD52F9" w:rsidRDefault="00FD52F9" w:rsidP="00FD52F9">
      <w:pPr>
        <w:pStyle w:val="DraftHeading3"/>
        <w:tabs>
          <w:tab w:val="right" w:pos="1757"/>
        </w:tabs>
        <w:ind w:left="1871" w:hanging="1871"/>
      </w:pPr>
      <w:r>
        <w:tab/>
      </w:r>
      <w:r w:rsidRPr="004B6F0D">
        <w:t>(a)</w:t>
      </w:r>
      <w:r w:rsidRPr="004B6F0D">
        <w:tab/>
      </w:r>
      <w:r>
        <w:t>a hearing</w:t>
      </w:r>
      <w:r w:rsidR="009A4398">
        <w:t xml:space="preserve"> under Part 3.5 of the Act</w:t>
      </w:r>
      <w:r>
        <w:t xml:space="preserve"> of an application for authority to perform a course of electroconvulsive treatment on a person;</w:t>
      </w:r>
      <w:r w:rsidR="00697DEE">
        <w:t xml:space="preserve"> or</w:t>
      </w:r>
    </w:p>
    <w:p w14:paraId="651E79B8" w14:textId="6840DC9E" w:rsidR="00FD52F9" w:rsidRDefault="00FD52F9" w:rsidP="00FD52F9">
      <w:pPr>
        <w:pStyle w:val="DraftHeading3"/>
        <w:tabs>
          <w:tab w:val="right" w:pos="1757"/>
        </w:tabs>
        <w:ind w:left="1871" w:hanging="1871"/>
      </w:pPr>
      <w:r>
        <w:tab/>
      </w:r>
      <w:r w:rsidRPr="000329F9">
        <w:t>(</w:t>
      </w:r>
      <w:r>
        <w:t>b</w:t>
      </w:r>
      <w:r w:rsidRPr="000329F9">
        <w:t>)</w:t>
      </w:r>
      <w:r w:rsidRPr="000329F9">
        <w:tab/>
      </w:r>
      <w:r>
        <w:t>a hearing</w:t>
      </w:r>
      <w:r w:rsidR="009A4398">
        <w:t xml:space="preserve"> under Part 3.6 of the Act</w:t>
      </w:r>
      <w:r>
        <w:t xml:space="preserve"> of an application for approval to perform neurosurgery for mental illness on a person;</w:t>
      </w:r>
      <w:r w:rsidR="00697DEE">
        <w:t xml:space="preserve"> or</w:t>
      </w:r>
    </w:p>
    <w:p w14:paraId="5D307264" w14:textId="535696AD" w:rsidR="00FD52F9" w:rsidRDefault="00FD52F9" w:rsidP="00FD52F9">
      <w:pPr>
        <w:pStyle w:val="DraftHeading3"/>
        <w:tabs>
          <w:tab w:val="right" w:pos="1757"/>
        </w:tabs>
        <w:ind w:left="1871" w:hanging="1871"/>
      </w:pPr>
      <w:r>
        <w:tab/>
      </w:r>
      <w:r w:rsidRPr="00487A34">
        <w:t>(</w:t>
      </w:r>
      <w:r>
        <w:t>c</w:t>
      </w:r>
      <w:r w:rsidRPr="00487A34">
        <w:t>)</w:t>
      </w:r>
      <w:r w:rsidRPr="00487A34">
        <w:tab/>
      </w:r>
      <w:r>
        <w:t>a hearing</w:t>
      </w:r>
      <w:r w:rsidR="009A4398">
        <w:t xml:space="preserve"> under Part 4.5 of the Act</w:t>
      </w:r>
      <w:r>
        <w:t xml:space="preserve"> to determine whether to make a treatment order in respect of a temporary treatment patient</w:t>
      </w:r>
      <w:r w:rsidR="009A4398">
        <w:t xml:space="preserve"> or treatment patient;</w:t>
      </w:r>
      <w:r w:rsidR="00697DEE">
        <w:t xml:space="preserve"> or</w:t>
      </w:r>
    </w:p>
    <w:p w14:paraId="26A14B69" w14:textId="2F684116" w:rsidR="009A4398" w:rsidRDefault="009A4398" w:rsidP="009A4398">
      <w:pPr>
        <w:pStyle w:val="DraftHeading3"/>
        <w:tabs>
          <w:tab w:val="right" w:pos="1757"/>
        </w:tabs>
        <w:ind w:left="1871" w:hanging="1871"/>
      </w:pPr>
      <w:r>
        <w:tab/>
      </w:r>
      <w:r w:rsidRPr="002057BF">
        <w:t>(</w:t>
      </w:r>
      <w:r>
        <w:t>d</w:t>
      </w:r>
      <w:r w:rsidRPr="002057BF">
        <w:t>)</w:t>
      </w:r>
      <w:r w:rsidRPr="002057BF">
        <w:tab/>
      </w:r>
      <w:r>
        <w:t>a hearing under Division 1 of Part 4.6 of the Act to determine whether a treatment patient should be subject to an inpatient treatment order that was varied from a community treatment order;</w:t>
      </w:r>
      <w:r w:rsidR="00697DEE">
        <w:t xml:space="preserve"> or</w:t>
      </w:r>
    </w:p>
    <w:p w14:paraId="14D6AFE6" w14:textId="7CDCBECD" w:rsidR="009A4398" w:rsidRDefault="009A4398" w:rsidP="009A4398">
      <w:pPr>
        <w:pStyle w:val="DraftHeading3"/>
        <w:tabs>
          <w:tab w:val="right" w:pos="1757"/>
        </w:tabs>
        <w:ind w:left="1871" w:hanging="1871"/>
      </w:pPr>
      <w:r>
        <w:tab/>
      </w:r>
      <w:r w:rsidRPr="002057BF">
        <w:t>(</w:t>
      </w:r>
      <w:r>
        <w:t>e</w:t>
      </w:r>
      <w:r w:rsidRPr="002057BF">
        <w:t>)</w:t>
      </w:r>
      <w:r w:rsidRPr="002057BF">
        <w:tab/>
      </w:r>
      <w:r>
        <w:t>a hearing under Division 2 of Part 4.6 of the Act of an application to revoke a temporary treatment order or treatment order;</w:t>
      </w:r>
      <w:r w:rsidR="00697DEE">
        <w:t xml:space="preserve"> or</w:t>
      </w:r>
    </w:p>
    <w:p w14:paraId="0B26B93D" w14:textId="51E5EB79" w:rsidR="009A4398" w:rsidRDefault="009A4398" w:rsidP="009A4398">
      <w:pPr>
        <w:pStyle w:val="DraftHeading3"/>
        <w:tabs>
          <w:tab w:val="right" w:pos="1757"/>
        </w:tabs>
        <w:ind w:left="1871" w:hanging="1871"/>
      </w:pPr>
      <w:r>
        <w:tab/>
      </w:r>
      <w:r w:rsidRPr="0096401F">
        <w:t>(</w:t>
      </w:r>
      <w:r>
        <w:t>f</w:t>
      </w:r>
      <w:r w:rsidRPr="0096401F">
        <w:t>)</w:t>
      </w:r>
      <w:r w:rsidRPr="0096401F">
        <w:tab/>
      </w:r>
      <w:r>
        <w:t>a hearing under Part 4.8 of the Act of an application to review a decision that a court assessment order, temporary treatment order or treatment order be varied to specify that assessment of, or treatment for, the person subject to the order will be provided by another designated mental health service;</w:t>
      </w:r>
      <w:r w:rsidR="00697DEE">
        <w:t xml:space="preserve"> or</w:t>
      </w:r>
    </w:p>
    <w:p w14:paraId="679D12DA" w14:textId="13E86928" w:rsidR="009A4398" w:rsidRPr="00865034" w:rsidRDefault="009A4398" w:rsidP="009A4398">
      <w:pPr>
        <w:pStyle w:val="DraftHeading3"/>
        <w:tabs>
          <w:tab w:val="right" w:pos="1757"/>
        </w:tabs>
        <w:ind w:left="1871" w:hanging="1871"/>
      </w:pPr>
      <w:r>
        <w:tab/>
      </w:r>
      <w:r w:rsidRPr="00956D04">
        <w:t>(</w:t>
      </w:r>
      <w:r w:rsidR="00871E09">
        <w:t>g</w:t>
      </w:r>
      <w:r w:rsidRPr="00956D04">
        <w:t>)</w:t>
      </w:r>
      <w:r w:rsidRPr="00956D04">
        <w:tab/>
      </w:r>
      <w:r>
        <w:t>a hearing under Part 10.2 of the Act to determine whether the criteria set out in section 535(1)(b) of the Act currently apply to a security patient who is subject to a secure treatment order;</w:t>
      </w:r>
      <w:r w:rsidR="00697DEE">
        <w:t xml:space="preserve"> or</w:t>
      </w:r>
    </w:p>
    <w:p w14:paraId="0FE93028" w14:textId="61E323AE" w:rsidR="00871E09" w:rsidRDefault="00871E09" w:rsidP="00871E09">
      <w:pPr>
        <w:pStyle w:val="DraftHeading3"/>
        <w:tabs>
          <w:tab w:val="right" w:pos="1757"/>
        </w:tabs>
        <w:ind w:left="1871" w:hanging="1871"/>
      </w:pPr>
      <w:r>
        <w:lastRenderedPageBreak/>
        <w:tab/>
      </w:r>
      <w:r w:rsidRPr="00956D04">
        <w:t>(</w:t>
      </w:r>
      <w:r>
        <w:t>h</w:t>
      </w:r>
      <w:r w:rsidRPr="00956D04">
        <w:t>)</w:t>
      </w:r>
      <w:r w:rsidRPr="00956D04">
        <w:tab/>
      </w:r>
      <w:r>
        <w:t xml:space="preserve">a hearing under Part 10.3 of the Act to determine whether the criteria set out in section </w:t>
      </w:r>
      <w:proofErr w:type="spellStart"/>
      <w:r>
        <w:t>94B</w:t>
      </w:r>
      <w:proofErr w:type="spellEnd"/>
      <w:r>
        <w:t xml:space="preserve">(1)(c) of the </w:t>
      </w:r>
      <w:r>
        <w:rPr>
          <w:b/>
        </w:rPr>
        <w:t>Sentencing Act</w:t>
      </w:r>
      <w:r w:rsidR="00635E92">
        <w:rPr>
          <w:b/>
        </w:rPr>
        <w:t> </w:t>
      </w:r>
      <w:r>
        <w:rPr>
          <w:b/>
        </w:rPr>
        <w:t>1991</w:t>
      </w:r>
      <w:r>
        <w:t xml:space="preserve"> currently apply to a security patient who is subject to a court secure treatment order;</w:t>
      </w:r>
      <w:r w:rsidR="00697DEE">
        <w:t xml:space="preserve"> or</w:t>
      </w:r>
    </w:p>
    <w:p w14:paraId="7FE924C7" w14:textId="7F32A0D3" w:rsidR="00871E09" w:rsidRDefault="00871E09" w:rsidP="00871E09">
      <w:pPr>
        <w:pStyle w:val="DraftHeading3"/>
        <w:tabs>
          <w:tab w:val="right" w:pos="1757"/>
        </w:tabs>
        <w:ind w:left="1871" w:hanging="1871"/>
      </w:pPr>
      <w:r>
        <w:tab/>
      </w:r>
      <w:r w:rsidRPr="003854B1">
        <w:t>(</w:t>
      </w:r>
      <w:proofErr w:type="spellStart"/>
      <w:r>
        <w:t>i</w:t>
      </w:r>
      <w:proofErr w:type="spellEnd"/>
      <w:r w:rsidRPr="003854B1">
        <w:t>)</w:t>
      </w:r>
      <w:r w:rsidRPr="003854B1">
        <w:tab/>
      </w:r>
      <w:r>
        <w:t>a hearing under Part 10.4 of the Act of an application for a review of a decision not to grant a leave of absence to a security patient;</w:t>
      </w:r>
      <w:r w:rsidR="00697DEE">
        <w:t xml:space="preserve"> or</w:t>
      </w:r>
    </w:p>
    <w:p w14:paraId="2E34D39D" w14:textId="3622BE58" w:rsidR="00871E09" w:rsidRDefault="00871E09" w:rsidP="00871E09">
      <w:pPr>
        <w:pStyle w:val="DraftHeading3"/>
        <w:tabs>
          <w:tab w:val="right" w:pos="1757"/>
        </w:tabs>
        <w:ind w:left="1871" w:hanging="1871"/>
      </w:pPr>
      <w:r>
        <w:tab/>
      </w:r>
      <w:r w:rsidRPr="00DE5961">
        <w:t>(</w:t>
      </w:r>
      <w:r>
        <w:t>j</w:t>
      </w:r>
      <w:r w:rsidRPr="00DE5961">
        <w:t>)</w:t>
      </w:r>
      <w:r w:rsidRPr="00DE5961">
        <w:tab/>
      </w:r>
      <w:r>
        <w:t>a hearing under Part 10.6 of the Act of an application for a review of a direction to take a security patient to another designated mental health service;</w:t>
      </w:r>
      <w:r w:rsidR="00697DEE">
        <w:t xml:space="preserve"> or</w:t>
      </w:r>
    </w:p>
    <w:p w14:paraId="3BA70879" w14:textId="223AA224" w:rsidR="00871E09" w:rsidRDefault="00871E09" w:rsidP="00871E09">
      <w:pPr>
        <w:pStyle w:val="DraftHeading3"/>
        <w:tabs>
          <w:tab w:val="right" w:pos="1757"/>
        </w:tabs>
        <w:ind w:left="1871" w:hanging="1871"/>
      </w:pPr>
      <w:r>
        <w:tab/>
      </w:r>
      <w:r w:rsidRPr="00DE5961">
        <w:t>(</w:t>
      </w:r>
      <w:r w:rsidR="00003710">
        <w:t>k</w:t>
      </w:r>
      <w:r w:rsidRPr="00DE5961">
        <w:t>)</w:t>
      </w:r>
      <w:r w:rsidRPr="00DE5961">
        <w:tab/>
      </w:r>
      <w:r>
        <w:t>a hearing under Part 13.3 of the Act of an application for an interstate transfer of treatment order or interstate transfer order;</w:t>
      </w:r>
      <w:r w:rsidR="00697DEE">
        <w:t xml:space="preserve"> or</w:t>
      </w:r>
    </w:p>
    <w:p w14:paraId="3227DCB8" w14:textId="2FBA4AE4" w:rsidR="00697DEE" w:rsidRDefault="00871E09" w:rsidP="00697DEE">
      <w:pPr>
        <w:pStyle w:val="DraftHeading3"/>
        <w:tabs>
          <w:tab w:val="right" w:pos="1757"/>
        </w:tabs>
        <w:ind w:left="1871" w:hanging="1871"/>
      </w:pPr>
      <w:r>
        <w:tab/>
      </w:r>
      <w:r w:rsidRPr="00316C6C">
        <w:t>(</w:t>
      </w:r>
      <w:r w:rsidR="00003710">
        <w:t>l</w:t>
      </w:r>
      <w:r w:rsidRPr="00316C6C">
        <w:t>)</w:t>
      </w:r>
      <w:r w:rsidRPr="00316C6C">
        <w:tab/>
      </w:r>
      <w:r>
        <w:t xml:space="preserve">any other hearing under the Act specified in any practice note issued by the Rules Committee for the purposes of giving or making </w:t>
      </w:r>
      <w:r w:rsidR="00D35CDA">
        <w:t>hearing</w:t>
      </w:r>
      <w:r>
        <w:t xml:space="preserve"> reports.</w:t>
      </w:r>
    </w:p>
    <w:p w14:paraId="643DDD91" w14:textId="77777777" w:rsidR="007642F0" w:rsidRPr="007642F0" w:rsidRDefault="007642F0" w:rsidP="007642F0">
      <w:pPr>
        <w:pStyle w:val="DraftSectionNote"/>
        <w:tabs>
          <w:tab w:val="right" w:pos="1304"/>
        </w:tabs>
        <w:ind w:left="850"/>
        <w:rPr>
          <w:b/>
        </w:rPr>
      </w:pPr>
      <w:r w:rsidRPr="007642F0">
        <w:rPr>
          <w:b/>
        </w:rPr>
        <w:t>Note</w:t>
      </w:r>
    </w:p>
    <w:p w14:paraId="23411E04" w14:textId="71E264DE" w:rsidR="00697DEE" w:rsidRDefault="00697DEE" w:rsidP="007642F0">
      <w:pPr>
        <w:pStyle w:val="DraftSectionNote"/>
        <w:tabs>
          <w:tab w:val="right" w:pos="1304"/>
        </w:tabs>
        <w:ind w:left="850"/>
      </w:pPr>
      <w:r>
        <w:t>S</w:t>
      </w:r>
      <w:r w:rsidR="007642F0">
        <w:t>ee s</w:t>
      </w:r>
      <w:r>
        <w:t xml:space="preserve">ection 580 of the Act in relation to a report </w:t>
      </w:r>
      <w:r w:rsidR="007642F0">
        <w:t>for</w:t>
      </w:r>
      <w:r>
        <w:t xml:space="preserve"> an application for an inte</w:t>
      </w:r>
      <w:r w:rsidR="007642F0">
        <w:t>nsive monitored supervision order.</w:t>
      </w:r>
    </w:p>
    <w:p w14:paraId="1699E49A" w14:textId="230A6667" w:rsidR="00B93BE2" w:rsidRPr="00B93BE2" w:rsidRDefault="00B93BE2" w:rsidP="00B93BE2">
      <w:pPr>
        <w:pStyle w:val="DraftHeading1"/>
        <w:tabs>
          <w:tab w:val="right" w:pos="680"/>
        </w:tabs>
        <w:ind w:left="850" w:hanging="850"/>
      </w:pPr>
      <w:r>
        <w:tab/>
      </w:r>
      <w:bookmarkStart w:id="36" w:name="_Toc143163181"/>
      <w:r w:rsidRPr="00B93BE2">
        <w:t>1</w:t>
      </w:r>
      <w:r w:rsidR="000105FC">
        <w:t>5</w:t>
      </w:r>
      <w:r w:rsidRPr="00B93BE2">
        <w:tab/>
      </w:r>
      <w:r w:rsidR="00871E09">
        <w:t>Contents</w:t>
      </w:r>
      <w:r>
        <w:t xml:space="preserve"> of </w:t>
      </w:r>
      <w:r w:rsidR="00D35CDA">
        <w:t>hearing</w:t>
      </w:r>
      <w:r>
        <w:t xml:space="preserve"> report</w:t>
      </w:r>
      <w:bookmarkEnd w:id="36"/>
    </w:p>
    <w:p w14:paraId="28E39787" w14:textId="17126743" w:rsidR="00871E09" w:rsidRDefault="00871E09" w:rsidP="00871E09">
      <w:pPr>
        <w:pStyle w:val="DraftHeading2"/>
        <w:tabs>
          <w:tab w:val="right" w:pos="1247"/>
        </w:tabs>
        <w:ind w:left="1361" w:hanging="1361"/>
      </w:pPr>
      <w:r>
        <w:tab/>
      </w:r>
      <w:r w:rsidRPr="00871E09">
        <w:t>(1)</w:t>
      </w:r>
      <w:r>
        <w:tab/>
      </w:r>
      <w:r w:rsidR="00B93BE2">
        <w:t xml:space="preserve">A </w:t>
      </w:r>
      <w:r w:rsidR="00D35CDA">
        <w:t>hearing</w:t>
      </w:r>
      <w:r w:rsidR="00B93BE2">
        <w:t xml:space="preserve"> report must </w:t>
      </w:r>
      <w:r>
        <w:t>contain the following information</w:t>
      </w:r>
      <w:r w:rsidR="000B728F">
        <w:t xml:space="preserve"> in </w:t>
      </w:r>
      <w:r w:rsidR="0071152D">
        <w:t>respect of</w:t>
      </w:r>
      <w:r w:rsidR="000B728F">
        <w:t xml:space="preserve"> the person who is the subject of the proceeding</w:t>
      </w:r>
      <w:r>
        <w:t>—</w:t>
      </w:r>
    </w:p>
    <w:p w14:paraId="3E38D6A2" w14:textId="4C1E8D2E" w:rsidR="00871E09" w:rsidRDefault="00871E09" w:rsidP="00871E09">
      <w:pPr>
        <w:pStyle w:val="DraftHeading3"/>
        <w:tabs>
          <w:tab w:val="right" w:pos="1757"/>
        </w:tabs>
        <w:ind w:left="1871" w:hanging="1871"/>
      </w:pPr>
      <w:r>
        <w:tab/>
      </w:r>
      <w:r w:rsidRPr="004E6599">
        <w:t>(a)</w:t>
      </w:r>
      <w:r w:rsidRPr="004E6599">
        <w:tab/>
      </w:r>
      <w:r>
        <w:t>information on the relevant clinical and personal background of the person;</w:t>
      </w:r>
    </w:p>
    <w:p w14:paraId="258ECE5C" w14:textId="77777777" w:rsidR="00871E09" w:rsidRDefault="00871E09" w:rsidP="00871E09">
      <w:pPr>
        <w:pStyle w:val="DraftHeading3"/>
        <w:tabs>
          <w:tab w:val="right" w:pos="1757"/>
        </w:tabs>
        <w:ind w:left="1871" w:hanging="1871"/>
      </w:pPr>
      <w:r>
        <w:tab/>
      </w:r>
      <w:r w:rsidRPr="009258FE">
        <w:t>(b)</w:t>
      </w:r>
      <w:r w:rsidRPr="009258FE">
        <w:tab/>
      </w:r>
      <w:r>
        <w:t>if the authorised psychiatrist or psychiatrist</w:t>
      </w:r>
      <w:r w:rsidR="005C1C3C">
        <w:t xml:space="preserve"> who gives the report</w:t>
      </w:r>
      <w:r>
        <w:t xml:space="preserve"> is required under the Act to be satisfied of certain matters, the reasons why the authorised psychiatrist or psychiatrist is satisfied of those matters;</w:t>
      </w:r>
    </w:p>
    <w:p w14:paraId="728F5A2A" w14:textId="4B0CB811" w:rsidR="00871E09" w:rsidRDefault="00871E09" w:rsidP="00871E09">
      <w:pPr>
        <w:pStyle w:val="DraftHeading3"/>
        <w:tabs>
          <w:tab w:val="right" w:pos="1757"/>
        </w:tabs>
        <w:ind w:left="1871" w:hanging="1871"/>
      </w:pPr>
      <w:r>
        <w:lastRenderedPageBreak/>
        <w:tab/>
      </w:r>
      <w:r w:rsidRPr="00904478">
        <w:t>(c)</w:t>
      </w:r>
      <w:r w:rsidRPr="00904478">
        <w:tab/>
      </w:r>
      <w:r>
        <w:t>details of the treatment currently being provided to the person;</w:t>
      </w:r>
    </w:p>
    <w:p w14:paraId="0082E6B0" w14:textId="0110B9C6" w:rsidR="00871E09" w:rsidRDefault="00871E09" w:rsidP="00871E09">
      <w:pPr>
        <w:pStyle w:val="DraftHeading3"/>
        <w:tabs>
          <w:tab w:val="right" w:pos="1757"/>
        </w:tabs>
        <w:ind w:left="1871" w:hanging="1871"/>
      </w:pPr>
      <w:r>
        <w:tab/>
      </w:r>
      <w:r w:rsidRPr="00904478">
        <w:t>(d)</w:t>
      </w:r>
      <w:r w:rsidRPr="00904478">
        <w:tab/>
      </w:r>
      <w:r>
        <w:t xml:space="preserve">details of the treatment </w:t>
      </w:r>
      <w:r w:rsidR="005C1C3C">
        <w:t>proposed to be given</w:t>
      </w:r>
      <w:r>
        <w:t xml:space="preserve"> to the person;</w:t>
      </w:r>
    </w:p>
    <w:p w14:paraId="5F041246" w14:textId="434C8525" w:rsidR="00871E09" w:rsidRDefault="00871E09" w:rsidP="00871E09">
      <w:pPr>
        <w:pStyle w:val="DraftHeading3"/>
        <w:tabs>
          <w:tab w:val="right" w:pos="1757"/>
        </w:tabs>
        <w:ind w:left="1871" w:hanging="1871"/>
      </w:pPr>
      <w:r>
        <w:tab/>
      </w:r>
      <w:r w:rsidRPr="00763AD2">
        <w:t>(</w:t>
      </w:r>
      <w:r w:rsidR="00003710">
        <w:t>e</w:t>
      </w:r>
      <w:r w:rsidRPr="00763AD2">
        <w:t>)</w:t>
      </w:r>
      <w:r w:rsidRPr="00763AD2">
        <w:tab/>
      </w:r>
      <w:r>
        <w:t xml:space="preserve">the </w:t>
      </w:r>
      <w:r w:rsidR="0071152D">
        <w:t>person</w:t>
      </w:r>
      <w:r w:rsidR="00E914D9">
        <w:t>'</w:t>
      </w:r>
      <w:r w:rsidR="0071152D">
        <w:t xml:space="preserve">s </w:t>
      </w:r>
      <w:r>
        <w:t>views and preferences about the treatment of the person</w:t>
      </w:r>
      <w:r w:rsidR="00E914D9">
        <w:t>'</w:t>
      </w:r>
      <w:r>
        <w:t>s mental illness and the reasons for those views and preferences, including—</w:t>
      </w:r>
    </w:p>
    <w:p w14:paraId="3A3DF054" w14:textId="77777777" w:rsidR="00871E09" w:rsidRPr="00B83F70" w:rsidRDefault="00871E09" w:rsidP="00871E09">
      <w:pPr>
        <w:pStyle w:val="DraftHeading4"/>
        <w:tabs>
          <w:tab w:val="right" w:pos="2268"/>
        </w:tabs>
        <w:ind w:left="2381" w:hanging="2381"/>
      </w:pPr>
      <w:r>
        <w:tab/>
      </w:r>
      <w:r w:rsidRPr="00B83F70">
        <w:t>(</w:t>
      </w:r>
      <w:proofErr w:type="spellStart"/>
      <w:r w:rsidRPr="00B83F70">
        <w:t>i</w:t>
      </w:r>
      <w:proofErr w:type="spellEnd"/>
      <w:r w:rsidRPr="00B83F70">
        <w:t>)</w:t>
      </w:r>
      <w:r w:rsidRPr="00B83F70">
        <w:tab/>
      </w:r>
      <w:r>
        <w:t>any beneficial alternative treatments that may be reasonably available; and</w:t>
      </w:r>
    </w:p>
    <w:p w14:paraId="7539ABBE" w14:textId="77777777" w:rsidR="00871E09" w:rsidRDefault="00871E09" w:rsidP="00871E09">
      <w:pPr>
        <w:pStyle w:val="DraftHeading4"/>
        <w:tabs>
          <w:tab w:val="right" w:pos="2268"/>
        </w:tabs>
        <w:ind w:left="2381" w:hanging="2381"/>
      </w:pPr>
      <w:r>
        <w:tab/>
      </w:r>
      <w:r w:rsidRPr="00B83F70">
        <w:t>(i</w:t>
      </w:r>
      <w:r>
        <w:t>i</w:t>
      </w:r>
      <w:r w:rsidRPr="00B83F70">
        <w:t>)</w:t>
      </w:r>
      <w:r w:rsidRPr="00B83F70">
        <w:tab/>
      </w:r>
      <w:r>
        <w:t>any recovery outcomes the person would like to achieve; and</w:t>
      </w:r>
    </w:p>
    <w:p w14:paraId="407E8113" w14:textId="3AB968F6" w:rsidR="00871E09" w:rsidRDefault="00871E09" w:rsidP="00871E09">
      <w:pPr>
        <w:pStyle w:val="DraftHeading4"/>
        <w:tabs>
          <w:tab w:val="right" w:pos="2268"/>
        </w:tabs>
        <w:ind w:left="2381" w:hanging="2381"/>
      </w:pPr>
      <w:r>
        <w:tab/>
      </w:r>
      <w:r w:rsidRPr="00B83F70">
        <w:t>(ii</w:t>
      </w:r>
      <w:r>
        <w:t>i</w:t>
      </w:r>
      <w:r w:rsidRPr="00B83F70">
        <w:t>)</w:t>
      </w:r>
      <w:r w:rsidRPr="00B83F70">
        <w:tab/>
      </w:r>
      <w:r>
        <w:t>views or preferences expressed by the person</w:t>
      </w:r>
      <w:r w:rsidR="00E914D9">
        <w:t>'</w:t>
      </w:r>
      <w:r>
        <w:t>s nominated support person (if any);</w:t>
      </w:r>
    </w:p>
    <w:p w14:paraId="09EAD3F1" w14:textId="47E8E4A0" w:rsidR="00871E09" w:rsidRDefault="00871E09" w:rsidP="00871E09">
      <w:pPr>
        <w:pStyle w:val="DraftHeading3"/>
        <w:tabs>
          <w:tab w:val="right" w:pos="1757"/>
        </w:tabs>
        <w:ind w:left="1871" w:hanging="1871"/>
      </w:pPr>
      <w:r>
        <w:tab/>
      </w:r>
      <w:r w:rsidRPr="00763AD2">
        <w:t>(</w:t>
      </w:r>
      <w:r w:rsidR="00003710">
        <w:t>f</w:t>
      </w:r>
      <w:r w:rsidRPr="00763AD2">
        <w:t>)</w:t>
      </w:r>
      <w:r w:rsidRPr="00763AD2">
        <w:tab/>
      </w:r>
      <w:r>
        <w:t>if required under the Act, the views and preferences of the following persons—</w:t>
      </w:r>
    </w:p>
    <w:p w14:paraId="10D189DD" w14:textId="060888D7" w:rsidR="00871E09" w:rsidRDefault="00871E09" w:rsidP="00871E09">
      <w:pPr>
        <w:pStyle w:val="DraftHeading4"/>
        <w:tabs>
          <w:tab w:val="right" w:pos="2268"/>
        </w:tabs>
        <w:ind w:left="2381" w:hanging="2381"/>
      </w:pPr>
      <w:r>
        <w:tab/>
      </w:r>
      <w:r w:rsidRPr="00763AD2">
        <w:t>(</w:t>
      </w:r>
      <w:proofErr w:type="spellStart"/>
      <w:r w:rsidRPr="00763AD2">
        <w:t>i</w:t>
      </w:r>
      <w:proofErr w:type="spellEnd"/>
      <w:r w:rsidRPr="00763AD2">
        <w:t>)</w:t>
      </w:r>
      <w:r w:rsidRPr="00763AD2">
        <w:tab/>
      </w:r>
      <w:r>
        <w:t>any guardian of the person</w:t>
      </w:r>
      <w:r w:rsidR="0071152D">
        <w:t xml:space="preserve"> who is the subject of the proceeding</w:t>
      </w:r>
      <w:r>
        <w:t>;</w:t>
      </w:r>
    </w:p>
    <w:p w14:paraId="51A2976F" w14:textId="72563F87" w:rsidR="00871E09" w:rsidRDefault="00871E09" w:rsidP="00871E09">
      <w:pPr>
        <w:pStyle w:val="DraftHeading4"/>
        <w:tabs>
          <w:tab w:val="right" w:pos="2268"/>
        </w:tabs>
        <w:ind w:left="2381" w:hanging="2381"/>
      </w:pPr>
      <w:r>
        <w:tab/>
      </w:r>
      <w:r w:rsidRPr="00763AD2">
        <w:t>(ii)</w:t>
      </w:r>
      <w:r w:rsidRPr="00763AD2">
        <w:tab/>
      </w:r>
      <w:r>
        <w:t>any carer of the person</w:t>
      </w:r>
      <w:r w:rsidR="0071152D">
        <w:t xml:space="preserve"> who is the subject of the proceeding</w:t>
      </w:r>
      <w:r>
        <w:t>;</w:t>
      </w:r>
    </w:p>
    <w:p w14:paraId="65986759" w14:textId="5667E2D6" w:rsidR="00871E09" w:rsidRDefault="00871E09" w:rsidP="00871E09">
      <w:pPr>
        <w:pStyle w:val="DraftHeading4"/>
        <w:tabs>
          <w:tab w:val="right" w:pos="2268"/>
        </w:tabs>
        <w:ind w:left="2381" w:hanging="2381"/>
      </w:pPr>
      <w:r>
        <w:tab/>
      </w:r>
      <w:r w:rsidRPr="00763AD2">
        <w:t>(iii)</w:t>
      </w:r>
      <w:r w:rsidRPr="00763AD2">
        <w:tab/>
      </w:r>
      <w:r>
        <w:t>a parent of the person</w:t>
      </w:r>
      <w:r w:rsidR="0071152D">
        <w:t xml:space="preserve"> who is the subject of the proceeding</w:t>
      </w:r>
      <w:r>
        <w:t>, if the person is under 16 years of age;</w:t>
      </w:r>
    </w:p>
    <w:p w14:paraId="22C19BFF" w14:textId="7DA191C4" w:rsidR="00871E09" w:rsidRDefault="00871E09" w:rsidP="00871E09">
      <w:pPr>
        <w:pStyle w:val="DraftHeading4"/>
        <w:tabs>
          <w:tab w:val="right" w:pos="2268"/>
        </w:tabs>
        <w:ind w:left="2381" w:hanging="2381"/>
      </w:pPr>
      <w:r>
        <w:tab/>
      </w:r>
      <w:r w:rsidRPr="00763AD2">
        <w:t>(iv)</w:t>
      </w:r>
      <w:r w:rsidRPr="00763AD2">
        <w:tab/>
      </w:r>
      <w:r>
        <w:t xml:space="preserve">the </w:t>
      </w:r>
      <w:proofErr w:type="spellStart"/>
      <w:r>
        <w:t>DFFH</w:t>
      </w:r>
      <w:proofErr w:type="spellEnd"/>
      <w:r>
        <w:t xml:space="preserve"> Secretary, if that Secretary has parental responsibility for the person</w:t>
      </w:r>
      <w:r w:rsidR="0071152D">
        <w:t xml:space="preserve"> who is the subject of the proceeding</w:t>
      </w:r>
      <w:r>
        <w:t xml:space="preserve"> under a relevant child protection order</w:t>
      </w:r>
      <w:r w:rsidR="005C1C3C">
        <w:t>;</w:t>
      </w:r>
    </w:p>
    <w:p w14:paraId="788A573B" w14:textId="793C7CCE" w:rsidR="005C1C3C" w:rsidRDefault="005C1C3C" w:rsidP="005C1C3C">
      <w:pPr>
        <w:pStyle w:val="DraftHeading3"/>
        <w:tabs>
          <w:tab w:val="right" w:pos="1757"/>
        </w:tabs>
        <w:ind w:left="1871" w:hanging="1871"/>
      </w:pPr>
      <w:r>
        <w:tab/>
      </w:r>
      <w:r w:rsidRPr="005C1C3C">
        <w:t>(</w:t>
      </w:r>
      <w:r w:rsidR="00003710">
        <w:t>g</w:t>
      </w:r>
      <w:r w:rsidRPr="005C1C3C">
        <w:t>)</w:t>
      </w:r>
      <w:r w:rsidRPr="005C1C3C">
        <w:tab/>
      </w:r>
      <w:r>
        <w:t xml:space="preserve">any other information specified in any practice note issued by the Rules Committee for the purposes of giving or making </w:t>
      </w:r>
      <w:r w:rsidR="00D35CDA">
        <w:t>hearing</w:t>
      </w:r>
      <w:r>
        <w:t xml:space="preserve"> reports.</w:t>
      </w:r>
    </w:p>
    <w:p w14:paraId="6E416B37" w14:textId="11B0DA2B" w:rsidR="005C1C3C" w:rsidRDefault="005C1C3C" w:rsidP="005C1C3C">
      <w:pPr>
        <w:pStyle w:val="DraftHeading2"/>
        <w:tabs>
          <w:tab w:val="right" w:pos="1247"/>
        </w:tabs>
        <w:ind w:left="1361" w:hanging="1361"/>
      </w:pPr>
      <w:r>
        <w:lastRenderedPageBreak/>
        <w:tab/>
      </w:r>
      <w:r w:rsidRPr="0051203D">
        <w:t>(</w:t>
      </w:r>
      <w:r>
        <w:t>2</w:t>
      </w:r>
      <w:r w:rsidRPr="0051203D">
        <w:t>)</w:t>
      </w:r>
      <w:r w:rsidRPr="0051203D">
        <w:tab/>
      </w:r>
      <w:r w:rsidRPr="005C1C3C">
        <w:t xml:space="preserve">A </w:t>
      </w:r>
      <w:r w:rsidR="00D35CDA">
        <w:t>hearing</w:t>
      </w:r>
      <w:r w:rsidRPr="005C1C3C">
        <w:t xml:space="preserve"> report given for a hearing </w:t>
      </w:r>
      <w:r>
        <w:t>under Part</w:t>
      </w:r>
      <w:r w:rsidR="00635E92">
        <w:t> </w:t>
      </w:r>
      <w:r>
        <w:t>3.5 of the Act of an application for authority to perform a course of electroconvulsive treatment on a person must contain the following additional information—</w:t>
      </w:r>
    </w:p>
    <w:p w14:paraId="5EBB15B0" w14:textId="77777777" w:rsidR="005C1C3C" w:rsidRDefault="005C1C3C" w:rsidP="005C1C3C">
      <w:pPr>
        <w:pStyle w:val="DraftHeading3"/>
        <w:tabs>
          <w:tab w:val="right" w:pos="1757"/>
        </w:tabs>
        <w:ind w:left="1871" w:hanging="1871"/>
      </w:pPr>
      <w:r>
        <w:tab/>
      </w:r>
      <w:r w:rsidRPr="004B6F0D">
        <w:t>(a)</w:t>
      </w:r>
      <w:r w:rsidRPr="004B6F0D">
        <w:tab/>
      </w:r>
      <w:r>
        <w:t>the proposed number of electroconvulsive treatments to be performed for the proposed course of electroconvulsive treatment;</w:t>
      </w:r>
    </w:p>
    <w:p w14:paraId="4A3BF2C1" w14:textId="1AA82BE9" w:rsidR="005C1C3C" w:rsidRDefault="005C1C3C" w:rsidP="005C1C3C">
      <w:pPr>
        <w:pStyle w:val="DraftHeading3"/>
        <w:tabs>
          <w:tab w:val="right" w:pos="1757"/>
        </w:tabs>
        <w:ind w:left="1871" w:hanging="1871"/>
      </w:pPr>
      <w:r>
        <w:tab/>
      </w:r>
      <w:r w:rsidRPr="008F7B56">
        <w:t>(b)</w:t>
      </w:r>
      <w:r w:rsidRPr="008F7B56">
        <w:tab/>
      </w:r>
      <w:r>
        <w:t>the proposed date by which the proposed course of electroconvulsive treatment must be completed;</w:t>
      </w:r>
    </w:p>
    <w:p w14:paraId="40A94E81" w14:textId="2AD34016" w:rsidR="00277153" w:rsidRDefault="00277153" w:rsidP="00277153">
      <w:pPr>
        <w:pStyle w:val="DraftHeading3"/>
        <w:tabs>
          <w:tab w:val="right" w:pos="1757"/>
        </w:tabs>
        <w:ind w:left="1871" w:hanging="1871"/>
      </w:pPr>
      <w:r>
        <w:tab/>
      </w:r>
      <w:r w:rsidRPr="00277153">
        <w:t>(c)</w:t>
      </w:r>
      <w:r w:rsidRPr="00277153">
        <w:tab/>
      </w:r>
      <w:r>
        <w:t xml:space="preserve">if the hearing relates to an application under section 104 of the Act </w:t>
      </w:r>
      <w:r w:rsidR="004119FF">
        <w:t>in respect of an adult person who does not have capacity to give informed consent to the course of electroconvulsive treatment—</w:t>
      </w:r>
    </w:p>
    <w:p w14:paraId="04915A9F" w14:textId="701C6348" w:rsidR="004119FF" w:rsidRDefault="004119FF" w:rsidP="004119FF">
      <w:pPr>
        <w:pStyle w:val="DraftHeading4"/>
        <w:tabs>
          <w:tab w:val="right" w:pos="2268"/>
        </w:tabs>
        <w:ind w:left="2381" w:hanging="2381"/>
      </w:pPr>
      <w:r>
        <w:tab/>
      </w:r>
      <w:r w:rsidRPr="009A4A85">
        <w:t>(</w:t>
      </w:r>
      <w:proofErr w:type="spellStart"/>
      <w:r w:rsidRPr="009A4A85">
        <w:t>i</w:t>
      </w:r>
      <w:proofErr w:type="spellEnd"/>
      <w:r w:rsidRPr="009A4A85">
        <w:t>)</w:t>
      </w:r>
      <w:r w:rsidRPr="009A4A85">
        <w:tab/>
      </w:r>
      <w:r>
        <w:t>the instructional directive giving informed consent to electroconvulsive treatment or the informed consent in writing given by the adult person</w:t>
      </w:r>
      <w:r w:rsidR="00E914D9">
        <w:t>'</w:t>
      </w:r>
      <w:r>
        <w:t>s medical treatment decision maker; and</w:t>
      </w:r>
    </w:p>
    <w:p w14:paraId="132DC88F" w14:textId="4F83E18D" w:rsidR="004119FF" w:rsidRDefault="004119FF" w:rsidP="004119FF">
      <w:pPr>
        <w:pStyle w:val="DraftHeading4"/>
        <w:tabs>
          <w:tab w:val="right" w:pos="2268"/>
        </w:tabs>
        <w:ind w:left="2381" w:hanging="2381"/>
      </w:pPr>
      <w:r>
        <w:tab/>
      </w:r>
      <w:r w:rsidRPr="009A4A85">
        <w:t>(</w:t>
      </w:r>
      <w:r>
        <w:t>i</w:t>
      </w:r>
      <w:r w:rsidRPr="009A4A85">
        <w:t>i)</w:t>
      </w:r>
      <w:r>
        <w:tab/>
        <w:t>the views of the adult person</w:t>
      </w:r>
      <w:r w:rsidR="00E914D9">
        <w:t>'</w:t>
      </w:r>
      <w:r>
        <w:t>s medical treatment decision maker;</w:t>
      </w:r>
    </w:p>
    <w:p w14:paraId="78DCAC94" w14:textId="08382E65" w:rsidR="005C1C3C" w:rsidRDefault="005C1C3C" w:rsidP="005C1C3C">
      <w:pPr>
        <w:pStyle w:val="DraftHeading3"/>
        <w:tabs>
          <w:tab w:val="right" w:pos="1757"/>
        </w:tabs>
        <w:ind w:left="1871" w:hanging="1871"/>
      </w:pPr>
      <w:r>
        <w:tab/>
      </w:r>
      <w:r w:rsidRPr="009A4A85">
        <w:t>(</w:t>
      </w:r>
      <w:r w:rsidR="004119FF">
        <w:t>d</w:t>
      </w:r>
      <w:r w:rsidRPr="009A4A85">
        <w:t>)</w:t>
      </w:r>
      <w:r w:rsidRPr="009A4A85">
        <w:tab/>
      </w:r>
      <w:r>
        <w:t xml:space="preserve">if the hearing </w:t>
      </w:r>
      <w:r w:rsidRPr="005C1C3C">
        <w:t>relates to</w:t>
      </w:r>
      <w:r>
        <w:t xml:space="preserve"> an application under section 114 of the Act in respect of a </w:t>
      </w:r>
      <w:r w:rsidR="004119FF">
        <w:t xml:space="preserve">young </w:t>
      </w:r>
      <w:r>
        <w:t>person who does not have capacity to give informed consent to the course of electroconvulsive treatment—</w:t>
      </w:r>
    </w:p>
    <w:p w14:paraId="44D59B22" w14:textId="2F740B67" w:rsidR="005C1C3C" w:rsidRPr="009A4A85" w:rsidRDefault="005C1C3C" w:rsidP="005C1C3C">
      <w:pPr>
        <w:pStyle w:val="DraftHeading4"/>
        <w:tabs>
          <w:tab w:val="right" w:pos="2268"/>
        </w:tabs>
        <w:ind w:left="2381" w:hanging="2381"/>
      </w:pPr>
      <w:r>
        <w:tab/>
      </w:r>
      <w:r w:rsidRPr="009A4A85">
        <w:t>(</w:t>
      </w:r>
      <w:proofErr w:type="spellStart"/>
      <w:r w:rsidRPr="009A4A85">
        <w:t>i</w:t>
      </w:r>
      <w:proofErr w:type="spellEnd"/>
      <w:r w:rsidRPr="009A4A85">
        <w:t>)</w:t>
      </w:r>
      <w:r w:rsidRPr="009A4A85">
        <w:tab/>
      </w:r>
      <w:r>
        <w:t xml:space="preserve">the informed consent in writing given by the </w:t>
      </w:r>
      <w:r w:rsidR="004119FF">
        <w:t xml:space="preserve">young </w:t>
      </w:r>
      <w:r>
        <w:t>person</w:t>
      </w:r>
      <w:r w:rsidR="00E914D9">
        <w:t>'</w:t>
      </w:r>
      <w:r>
        <w:t>s medical treatment decision maker; and</w:t>
      </w:r>
    </w:p>
    <w:p w14:paraId="51AD3A72" w14:textId="4A88BC7C" w:rsidR="005C1C3C" w:rsidRDefault="005C1C3C" w:rsidP="005C1C3C">
      <w:pPr>
        <w:pStyle w:val="DraftHeading4"/>
        <w:tabs>
          <w:tab w:val="right" w:pos="2268"/>
        </w:tabs>
        <w:ind w:left="2381" w:hanging="2381"/>
      </w:pPr>
      <w:r>
        <w:tab/>
      </w:r>
      <w:r w:rsidRPr="009A4A85">
        <w:t>(</w:t>
      </w:r>
      <w:r>
        <w:t>i</w:t>
      </w:r>
      <w:r w:rsidRPr="009A4A85">
        <w:t>i)</w:t>
      </w:r>
      <w:r>
        <w:tab/>
        <w:t xml:space="preserve">the views of the </w:t>
      </w:r>
      <w:r w:rsidR="004119FF">
        <w:t xml:space="preserve">young </w:t>
      </w:r>
      <w:r>
        <w:t>person</w:t>
      </w:r>
      <w:r w:rsidR="00E914D9">
        <w:t>'</w:t>
      </w:r>
      <w:r>
        <w:t>s medical treatment decision maker.</w:t>
      </w:r>
    </w:p>
    <w:p w14:paraId="1FB1B59A" w14:textId="77777777" w:rsidR="00635E92" w:rsidRPr="00635E92" w:rsidRDefault="00635E92" w:rsidP="00635E92"/>
    <w:p w14:paraId="33CBAF30" w14:textId="2306BB14" w:rsidR="00871E09" w:rsidRPr="005C1C3C" w:rsidRDefault="005C1C3C" w:rsidP="005C1C3C">
      <w:pPr>
        <w:pStyle w:val="DraftHeading1"/>
        <w:tabs>
          <w:tab w:val="right" w:pos="680"/>
        </w:tabs>
        <w:ind w:left="850" w:hanging="850"/>
      </w:pPr>
      <w:r>
        <w:lastRenderedPageBreak/>
        <w:tab/>
      </w:r>
      <w:bookmarkStart w:id="37" w:name="_Toc143163182"/>
      <w:r w:rsidRPr="005C1C3C">
        <w:t>1</w:t>
      </w:r>
      <w:r w:rsidR="000105FC">
        <w:t>6</w:t>
      </w:r>
      <w:r w:rsidRPr="005C1C3C">
        <w:tab/>
      </w:r>
      <w:r>
        <w:t xml:space="preserve">Form of </w:t>
      </w:r>
      <w:r w:rsidR="00D35CDA">
        <w:t>hearing</w:t>
      </w:r>
      <w:r>
        <w:t xml:space="preserve"> report</w:t>
      </w:r>
      <w:bookmarkEnd w:id="37"/>
    </w:p>
    <w:p w14:paraId="280C9763" w14:textId="37D79735" w:rsidR="00FF34C6" w:rsidRDefault="005C1C3C" w:rsidP="00871E09">
      <w:pPr>
        <w:pStyle w:val="BodySectionSub"/>
      </w:pPr>
      <w:r>
        <w:t xml:space="preserve">A </w:t>
      </w:r>
      <w:r w:rsidR="00D35CDA">
        <w:t>hearing</w:t>
      </w:r>
      <w:r>
        <w:t xml:space="preserve"> report must </w:t>
      </w:r>
      <w:r w:rsidR="00871E09">
        <w:t xml:space="preserve">be </w:t>
      </w:r>
      <w:r w:rsidR="00B93BE2">
        <w:t>in the form specified in any practice note issued by the Rules Committee</w:t>
      </w:r>
      <w:r w:rsidR="00434EFC">
        <w:t xml:space="preserve"> for the purposes of giving or making </w:t>
      </w:r>
      <w:r w:rsidR="00D35CDA">
        <w:t>hearing</w:t>
      </w:r>
      <w:r w:rsidR="00434EFC">
        <w:t xml:space="preserve"> reports</w:t>
      </w:r>
      <w:r>
        <w:t>.</w:t>
      </w:r>
    </w:p>
    <w:p w14:paraId="0618675E" w14:textId="77777777" w:rsidR="00DB51F8" w:rsidRDefault="00DB51F8">
      <w:pPr>
        <w:suppressLineNumbers w:val="0"/>
        <w:overflowPunct/>
        <w:autoSpaceDE/>
        <w:autoSpaceDN/>
        <w:adjustRightInd/>
        <w:spacing w:before="0"/>
        <w:textAlignment w:val="auto"/>
      </w:pPr>
      <w:r>
        <w:br w:type="page"/>
      </w:r>
    </w:p>
    <w:p w14:paraId="71422FAD" w14:textId="77777777" w:rsidR="00DB51F8" w:rsidRDefault="00DB51F8" w:rsidP="00DB51F8">
      <w:pPr>
        <w:pStyle w:val="Heading-PART"/>
        <w:rPr>
          <w:caps w:val="0"/>
          <w:sz w:val="32"/>
        </w:rPr>
      </w:pPr>
      <w:bookmarkStart w:id="38" w:name="_Toc143163183"/>
      <w:r w:rsidRPr="00DB51F8">
        <w:rPr>
          <w:caps w:val="0"/>
          <w:sz w:val="32"/>
        </w:rPr>
        <w:lastRenderedPageBreak/>
        <w:t>Order 5</w:t>
      </w:r>
      <w:r>
        <w:rPr>
          <w:caps w:val="0"/>
          <w:sz w:val="32"/>
        </w:rPr>
        <w:t>—Additional applications</w:t>
      </w:r>
      <w:bookmarkEnd w:id="38"/>
    </w:p>
    <w:p w14:paraId="132BF856" w14:textId="5C3506B6" w:rsidR="00104641" w:rsidRDefault="00104641" w:rsidP="00104641">
      <w:pPr>
        <w:pStyle w:val="DraftHeading1"/>
        <w:tabs>
          <w:tab w:val="right" w:pos="680"/>
        </w:tabs>
        <w:ind w:left="850" w:hanging="850"/>
      </w:pPr>
      <w:r>
        <w:tab/>
      </w:r>
      <w:bookmarkStart w:id="39" w:name="_Toc143163184"/>
      <w:r w:rsidRPr="00104641">
        <w:t>1</w:t>
      </w:r>
      <w:r w:rsidR="000105FC">
        <w:t>7</w:t>
      </w:r>
      <w:r w:rsidRPr="00104641">
        <w:tab/>
      </w:r>
      <w:r>
        <w:t>Review of principal registrar</w:t>
      </w:r>
      <w:r w:rsidR="00E914D9">
        <w:t>'</w:t>
      </w:r>
      <w:r>
        <w:t>s decision to reject application</w:t>
      </w:r>
      <w:bookmarkEnd w:id="39"/>
    </w:p>
    <w:p w14:paraId="18E2B1B8" w14:textId="77777777" w:rsidR="00104641" w:rsidRDefault="00104641" w:rsidP="00104641">
      <w:pPr>
        <w:pStyle w:val="BodySectionSub"/>
      </w:pPr>
      <w:r>
        <w:t xml:space="preserve">An application </w:t>
      </w:r>
      <w:r w:rsidR="00316C6C">
        <w:t xml:space="preserve">under section 369 of the Act </w:t>
      </w:r>
      <w:r>
        <w:t xml:space="preserve">to seek review of </w:t>
      </w:r>
      <w:r w:rsidR="004D45F0">
        <w:t>a decision by the principal registrar to reject an application under section 368 of the Act must be in writing.</w:t>
      </w:r>
    </w:p>
    <w:p w14:paraId="4BC89558" w14:textId="29AC4611" w:rsidR="004D45F0" w:rsidRDefault="004D45F0" w:rsidP="004D45F0">
      <w:pPr>
        <w:pStyle w:val="DraftHeading1"/>
        <w:tabs>
          <w:tab w:val="right" w:pos="680"/>
        </w:tabs>
        <w:ind w:left="850" w:hanging="850"/>
      </w:pPr>
      <w:r>
        <w:tab/>
      </w:r>
      <w:bookmarkStart w:id="40" w:name="_Toc143163185"/>
      <w:r w:rsidRPr="004D45F0">
        <w:t>1</w:t>
      </w:r>
      <w:r w:rsidR="000105FC">
        <w:t>8</w:t>
      </w:r>
      <w:r w:rsidRPr="004D45F0">
        <w:tab/>
      </w:r>
      <w:r>
        <w:t>Withdrawal of proceedings</w:t>
      </w:r>
      <w:bookmarkEnd w:id="40"/>
    </w:p>
    <w:p w14:paraId="69161EF8" w14:textId="77777777" w:rsidR="004D45F0" w:rsidRDefault="004D45F0" w:rsidP="004D45F0">
      <w:pPr>
        <w:pStyle w:val="BodySectionSub"/>
      </w:pPr>
      <w:r>
        <w:t>An application under section 370 of the Act to seek leave from the Mental Health Tribunal to withdraw an application must be in writing.</w:t>
      </w:r>
    </w:p>
    <w:p w14:paraId="10AEED4F" w14:textId="6E6AA3C9" w:rsidR="004D45F0" w:rsidRDefault="004D45F0" w:rsidP="004D45F0">
      <w:pPr>
        <w:pStyle w:val="DraftHeading1"/>
        <w:tabs>
          <w:tab w:val="right" w:pos="680"/>
        </w:tabs>
        <w:ind w:left="850" w:hanging="850"/>
      </w:pPr>
      <w:r>
        <w:tab/>
      </w:r>
      <w:bookmarkStart w:id="41" w:name="_Toc143163186"/>
      <w:r w:rsidRPr="004D45F0">
        <w:t>1</w:t>
      </w:r>
      <w:r w:rsidR="000105FC">
        <w:t>9</w:t>
      </w:r>
      <w:r w:rsidRPr="004D45F0">
        <w:tab/>
      </w:r>
      <w:r>
        <w:t>Correction</w:t>
      </w:r>
      <w:r w:rsidR="00CC4B26">
        <w:t xml:space="preserve"> of</w:t>
      </w:r>
      <w:r>
        <w:t xml:space="preserve"> order or statement of reasons</w:t>
      </w:r>
      <w:bookmarkEnd w:id="41"/>
    </w:p>
    <w:p w14:paraId="21D2A1AE" w14:textId="77777777" w:rsidR="004D45F0" w:rsidRDefault="00CC4B26" w:rsidP="004D45F0">
      <w:pPr>
        <w:pStyle w:val="BodySectionSub"/>
      </w:pPr>
      <w:r>
        <w:t xml:space="preserve">For the purposes of section 381(2)(b) of the Act, an application for the Mental Health Tribunal to correct an order or </w:t>
      </w:r>
      <w:r w:rsidR="00316C6C">
        <w:t xml:space="preserve">a </w:t>
      </w:r>
      <w:r>
        <w:t>statement of reasons must—</w:t>
      </w:r>
    </w:p>
    <w:p w14:paraId="2891499C" w14:textId="77777777" w:rsidR="00CC4B26" w:rsidRDefault="00CC4B26" w:rsidP="00CC4B26">
      <w:pPr>
        <w:pStyle w:val="DraftHeading3"/>
        <w:tabs>
          <w:tab w:val="right" w:pos="1757"/>
        </w:tabs>
        <w:ind w:left="1871" w:hanging="1871"/>
      </w:pPr>
      <w:r>
        <w:tab/>
      </w:r>
      <w:r w:rsidRPr="00CC4B26">
        <w:t>(a)</w:t>
      </w:r>
      <w:r w:rsidRPr="00CC4B26">
        <w:tab/>
      </w:r>
      <w:r>
        <w:t>be in writing; and</w:t>
      </w:r>
    </w:p>
    <w:p w14:paraId="66E64F6C" w14:textId="6625E90C" w:rsidR="00CC4B26" w:rsidRDefault="00CC4B26" w:rsidP="00CC4B26">
      <w:pPr>
        <w:pStyle w:val="DraftHeading3"/>
        <w:tabs>
          <w:tab w:val="right" w:pos="1757"/>
        </w:tabs>
        <w:ind w:left="1871" w:hanging="1871"/>
      </w:pPr>
      <w:r>
        <w:tab/>
      </w:r>
      <w:r w:rsidRPr="00CC4B26">
        <w:t>(</w:t>
      </w:r>
      <w:r w:rsidR="00DA16B3">
        <w:t>b</w:t>
      </w:r>
      <w:r w:rsidRPr="00CC4B26">
        <w:t>)</w:t>
      </w:r>
      <w:r w:rsidRPr="00CC4B26">
        <w:tab/>
      </w:r>
      <w:r>
        <w:t>unless special circumstances exist, be made within 20 business days after the day on which the order or statement of reasons is given to the person; and</w:t>
      </w:r>
    </w:p>
    <w:p w14:paraId="22BB848E" w14:textId="6B09330D" w:rsidR="00AC3A88" w:rsidRDefault="00AC3A88" w:rsidP="00AC3A88">
      <w:pPr>
        <w:pStyle w:val="DraftHeading3"/>
        <w:tabs>
          <w:tab w:val="right" w:pos="1757"/>
        </w:tabs>
        <w:ind w:left="1871" w:hanging="1871"/>
      </w:pPr>
      <w:r>
        <w:tab/>
      </w:r>
      <w:r w:rsidRPr="00AC3A88">
        <w:t>(</w:t>
      </w:r>
      <w:r w:rsidR="00237BE5">
        <w:t>c</w:t>
      </w:r>
      <w:r w:rsidRPr="00AC3A88">
        <w:t>)</w:t>
      </w:r>
      <w:r w:rsidRPr="00AC3A88">
        <w:tab/>
      </w:r>
      <w:r>
        <w:t>specify reasons for the person</w:t>
      </w:r>
      <w:r w:rsidR="00E914D9">
        <w:t>'</w:t>
      </w:r>
      <w:r>
        <w:t>s claim that the order or statement of reasons contains a mistake, an error, a miscalculation or a defect of a kind referred to in section 381(1) of the Act that should be corrected; and</w:t>
      </w:r>
    </w:p>
    <w:p w14:paraId="0ED8F0A3" w14:textId="17F596E9" w:rsidR="00AC3A88" w:rsidRPr="00AC3A88" w:rsidRDefault="00AC3A88" w:rsidP="00AC3A88">
      <w:pPr>
        <w:pStyle w:val="DraftHeading3"/>
        <w:tabs>
          <w:tab w:val="right" w:pos="1757"/>
        </w:tabs>
        <w:ind w:left="1871" w:hanging="1871"/>
      </w:pPr>
      <w:r>
        <w:tab/>
      </w:r>
      <w:r w:rsidRPr="00AC3A88">
        <w:t>(</w:t>
      </w:r>
      <w:r w:rsidR="00237BE5">
        <w:t>d</w:t>
      </w:r>
      <w:r w:rsidRPr="00AC3A88">
        <w:t>)</w:t>
      </w:r>
      <w:r w:rsidRPr="00AC3A88">
        <w:tab/>
      </w:r>
      <w:r>
        <w:t>if practicable, specify details of the proposed correction.</w:t>
      </w:r>
    </w:p>
    <w:p w14:paraId="339467C5" w14:textId="77777777" w:rsidR="00364FBF" w:rsidRDefault="00364FBF">
      <w:pPr>
        <w:suppressLineNumbers w:val="0"/>
        <w:overflowPunct/>
        <w:autoSpaceDE/>
        <w:autoSpaceDN/>
        <w:adjustRightInd/>
        <w:spacing w:before="0"/>
        <w:textAlignment w:val="auto"/>
      </w:pPr>
      <w:r>
        <w:br w:type="page"/>
      </w:r>
    </w:p>
    <w:p w14:paraId="5F5DC023" w14:textId="77777777" w:rsidR="004D45F0" w:rsidRPr="00364FBF" w:rsidRDefault="00364FBF" w:rsidP="00364FBF">
      <w:pPr>
        <w:pStyle w:val="Heading-PART"/>
        <w:rPr>
          <w:caps w:val="0"/>
          <w:sz w:val="32"/>
        </w:rPr>
      </w:pPr>
      <w:bookmarkStart w:id="42" w:name="_Toc143163187"/>
      <w:r w:rsidRPr="00364FBF">
        <w:rPr>
          <w:caps w:val="0"/>
          <w:sz w:val="32"/>
        </w:rPr>
        <w:lastRenderedPageBreak/>
        <w:t>Order 6—Duration of orders</w:t>
      </w:r>
      <w:bookmarkEnd w:id="42"/>
    </w:p>
    <w:p w14:paraId="2AA0FB2C" w14:textId="7033924C" w:rsidR="00104641" w:rsidRDefault="00364FBF" w:rsidP="00364FBF">
      <w:pPr>
        <w:pStyle w:val="DraftHeading1"/>
        <w:tabs>
          <w:tab w:val="right" w:pos="680"/>
        </w:tabs>
        <w:ind w:left="850" w:hanging="850"/>
      </w:pPr>
      <w:r>
        <w:tab/>
      </w:r>
      <w:bookmarkStart w:id="43" w:name="_Toc143163188"/>
      <w:r w:rsidR="000105FC">
        <w:t>20</w:t>
      </w:r>
      <w:r w:rsidRPr="00364FBF">
        <w:tab/>
      </w:r>
      <w:r>
        <w:t>Duration of treatment order</w:t>
      </w:r>
      <w:bookmarkEnd w:id="43"/>
    </w:p>
    <w:p w14:paraId="690483DA" w14:textId="4DA6619B" w:rsidR="006005A0" w:rsidRPr="00104641" w:rsidRDefault="00237BE5" w:rsidP="00635E92">
      <w:pPr>
        <w:pStyle w:val="BodySectionSub"/>
      </w:pPr>
      <w:r>
        <w:t>For the purposes of section 193 of the Act, the Mental Health Tribunal may calculate the period of the treatment order in any manner it sees fit.</w:t>
      </w:r>
    </w:p>
    <w:p w14:paraId="28F268B3" w14:textId="77777777" w:rsidR="00254CCB" w:rsidRPr="0083088A" w:rsidRDefault="00254CCB" w:rsidP="00254CCB">
      <w:pPr>
        <w:tabs>
          <w:tab w:val="left" w:pos="851"/>
        </w:tabs>
      </w:pPr>
      <w:r w:rsidRPr="0083088A">
        <w:t>Dated:</w:t>
      </w:r>
      <w:r w:rsidRPr="0083088A">
        <w:tab/>
      </w:r>
      <w:r>
        <w:t>16</w:t>
      </w:r>
      <w:r w:rsidRPr="0083088A">
        <w:t xml:space="preserve"> </w:t>
      </w:r>
      <w:r>
        <w:t>August</w:t>
      </w:r>
      <w:r w:rsidRPr="0083088A">
        <w:t xml:space="preserve"> 20</w:t>
      </w:r>
      <w:r>
        <w:t>23</w:t>
      </w:r>
    </w:p>
    <w:p w14:paraId="76A76E58" w14:textId="77777777" w:rsidR="00254CCB" w:rsidRDefault="00254CCB" w:rsidP="00254CCB">
      <w:pPr>
        <w:ind w:left="1349"/>
        <w:rPr>
          <w:i/>
        </w:rPr>
      </w:pPr>
      <w:r>
        <w:t xml:space="preserve">MATTHEW CARROLL, </w:t>
      </w:r>
      <w:r>
        <w:br/>
      </w:r>
      <w:r>
        <w:rPr>
          <w:i/>
        </w:rPr>
        <w:t>President</w:t>
      </w:r>
    </w:p>
    <w:p w14:paraId="10412593" w14:textId="77777777" w:rsidR="00254CCB" w:rsidRDefault="00254CCB" w:rsidP="00254CCB">
      <w:pPr>
        <w:ind w:left="1349"/>
        <w:rPr>
          <w:i/>
        </w:rPr>
      </w:pPr>
      <w:r w:rsidRPr="003C0B06">
        <w:t>EMMA MONTGOMERY,</w:t>
      </w:r>
      <w:r>
        <w:t xml:space="preserve"> </w:t>
      </w:r>
      <w:r>
        <w:br/>
      </w:r>
      <w:r>
        <w:rPr>
          <w:i/>
        </w:rPr>
        <w:t>Deputy President</w:t>
      </w:r>
    </w:p>
    <w:p w14:paraId="2E4B38C4" w14:textId="77777777" w:rsidR="00254CCB" w:rsidRPr="003C0B06" w:rsidRDefault="00254CCB" w:rsidP="00254CCB">
      <w:pPr>
        <w:ind w:left="1349"/>
        <w:rPr>
          <w:i/>
        </w:rPr>
      </w:pPr>
      <w:r w:rsidRPr="003C0B06">
        <w:t>CAMILLE WOODWARD,</w:t>
      </w:r>
      <w:r w:rsidRPr="003C0B06">
        <w:rPr>
          <w:i/>
        </w:rPr>
        <w:t xml:space="preserve"> </w:t>
      </w:r>
      <w:r>
        <w:rPr>
          <w:i/>
        </w:rPr>
        <w:br/>
      </w:r>
      <w:r w:rsidRPr="003C0B06">
        <w:rPr>
          <w:i/>
        </w:rPr>
        <w:t>Senior legal member</w:t>
      </w:r>
    </w:p>
    <w:p w14:paraId="16CD922B" w14:textId="77777777" w:rsidR="00254CCB" w:rsidRPr="003C0B06" w:rsidRDefault="00254CCB" w:rsidP="00254CCB">
      <w:pPr>
        <w:ind w:left="1349"/>
        <w:rPr>
          <w:i/>
        </w:rPr>
      </w:pPr>
      <w:r w:rsidRPr="003C0B06">
        <w:t>MICHAEL MCCAUSLAND,</w:t>
      </w:r>
      <w:r w:rsidRPr="003C0B06">
        <w:rPr>
          <w:i/>
        </w:rPr>
        <w:t xml:space="preserve"> </w:t>
      </w:r>
      <w:r>
        <w:rPr>
          <w:i/>
        </w:rPr>
        <w:br/>
      </w:r>
      <w:r w:rsidRPr="003C0B06">
        <w:rPr>
          <w:i/>
        </w:rPr>
        <w:t>Psychiatrist member</w:t>
      </w:r>
    </w:p>
    <w:p w14:paraId="676D42BA" w14:textId="77777777" w:rsidR="00254CCB" w:rsidRPr="003C0B06" w:rsidRDefault="00254CCB" w:rsidP="00254CCB">
      <w:pPr>
        <w:ind w:left="1349"/>
        <w:rPr>
          <w:i/>
        </w:rPr>
      </w:pPr>
      <w:r w:rsidRPr="003C0B06">
        <w:t>HELEN WALTERS,</w:t>
      </w:r>
      <w:r w:rsidRPr="003C0B06">
        <w:rPr>
          <w:i/>
        </w:rPr>
        <w:t xml:space="preserve"> </w:t>
      </w:r>
      <w:r>
        <w:rPr>
          <w:i/>
        </w:rPr>
        <w:br/>
      </w:r>
      <w:r w:rsidRPr="003C0B06">
        <w:rPr>
          <w:i/>
        </w:rPr>
        <w:t>Community member</w:t>
      </w:r>
    </w:p>
    <w:p w14:paraId="65A5C1DE" w14:textId="77777777" w:rsidR="00254CCB" w:rsidRDefault="00254CCB" w:rsidP="00254CCB">
      <w:pPr>
        <w:ind w:left="1349"/>
        <w:rPr>
          <w:i/>
        </w:rPr>
      </w:pPr>
      <w:r w:rsidRPr="003C0B06">
        <w:t>LYNNE RUGGIERO,</w:t>
      </w:r>
      <w:r w:rsidRPr="003C0B06">
        <w:rPr>
          <w:i/>
        </w:rPr>
        <w:t xml:space="preserve"> </w:t>
      </w:r>
      <w:r>
        <w:rPr>
          <w:i/>
        </w:rPr>
        <w:br/>
      </w:r>
      <w:r w:rsidRPr="003C0B06">
        <w:rPr>
          <w:i/>
        </w:rPr>
        <w:t>Community member</w:t>
      </w:r>
    </w:p>
    <w:p w14:paraId="5A6D80AD" w14:textId="77777777" w:rsidR="009C7451" w:rsidRPr="00C57A88" w:rsidRDefault="00606D2C" w:rsidP="007610D9">
      <w:pPr>
        <w:pStyle w:val="Lines"/>
      </w:pPr>
      <w:bookmarkStart w:id="44" w:name="_Toc143163189"/>
      <w:r w:rsidRPr="00C57A88">
        <w:t>═════════════</w:t>
      </w:r>
      <w:bookmarkEnd w:id="44"/>
    </w:p>
    <w:p w14:paraId="35EE5FA4" w14:textId="77777777" w:rsidR="009C7451" w:rsidRDefault="009C7451">
      <w:pPr>
        <w:pStyle w:val="ScheduleNo"/>
        <w:spacing w:after="0"/>
        <w:sectPr w:rsidR="009C7451" w:rsidSect="002B6216">
          <w:endnotePr>
            <w:numFmt w:val="decimal"/>
          </w:endnotePr>
          <w:type w:val="continuous"/>
          <w:pgSz w:w="11907" w:h="16840" w:code="9"/>
          <w:pgMar w:top="3170" w:right="2835" w:bottom="2773" w:left="2835" w:header="2948" w:footer="2325" w:gutter="0"/>
          <w:pgNumType w:start="1"/>
          <w:cols w:space="720"/>
          <w:formProt w:val="0"/>
          <w:titlePg/>
          <w:docGrid w:linePitch="326"/>
        </w:sectPr>
      </w:pPr>
    </w:p>
    <w:p w14:paraId="14D7D48C" w14:textId="77777777" w:rsidR="009C7451" w:rsidRPr="00EB1BF6" w:rsidRDefault="009C7451" w:rsidP="00EB1BF6">
      <w:pPr>
        <w:pStyle w:val="Heading-PART"/>
        <w:rPr>
          <w:caps w:val="0"/>
          <w:sz w:val="32"/>
        </w:rPr>
      </w:pPr>
      <w:bookmarkStart w:id="45" w:name="_Toc143163190"/>
      <w:r w:rsidRPr="00EB1BF6">
        <w:rPr>
          <w:caps w:val="0"/>
          <w:sz w:val="32"/>
        </w:rPr>
        <w:lastRenderedPageBreak/>
        <w:t>E</w:t>
      </w:r>
      <w:r w:rsidR="00EB1BF6">
        <w:rPr>
          <w:caps w:val="0"/>
          <w:sz w:val="32"/>
        </w:rPr>
        <w:t>ndnotes</w:t>
      </w:r>
      <w:bookmarkEnd w:id="45"/>
    </w:p>
    <w:sectPr w:rsidR="009C7451" w:rsidRPr="00EB1BF6" w:rsidSect="00665837">
      <w:headerReference w:type="default" r:id="rId15"/>
      <w:footerReference w:type="default" r:id="rId16"/>
      <w:headerReference w:type="first" r:id="rId17"/>
      <w:footerReference w:type="first" r:id="rId18"/>
      <w:endnotePr>
        <w:numFmt w:val="decimal"/>
      </w:endnotePr>
      <w:pgSz w:w="11907" w:h="16840" w:code="9"/>
      <w:pgMar w:top="3170" w:right="2835" w:bottom="2773" w:left="2835" w:header="1332" w:footer="2325"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0393C" w14:textId="77777777" w:rsidR="00322B24" w:rsidRPr="0014233C" w:rsidRDefault="00322B24">
      <w:pPr>
        <w:spacing w:before="0"/>
        <w:rPr>
          <w:sz w:val="2"/>
          <w:szCs w:val="2"/>
        </w:rPr>
      </w:pPr>
    </w:p>
  </w:endnote>
  <w:endnote w:type="continuationSeparator" w:id="0">
    <w:p w14:paraId="5FE852EC" w14:textId="77777777" w:rsidR="00322B24" w:rsidRPr="0014233C" w:rsidRDefault="00322B24" w:rsidP="0014233C">
      <w:pPr>
        <w:spacing w:before="0"/>
        <w:rPr>
          <w:sz w:val="2"/>
          <w:szCs w:val="2"/>
        </w:rPr>
      </w:pPr>
      <w:r w:rsidRPr="0014233C">
        <w:rPr>
          <w:sz w:val="2"/>
          <w:szCs w:val="2"/>
        </w:rPr>
        <w:t xml:space="preserve"> </w:t>
      </w:r>
    </w:p>
  </w:endnote>
  <w:endnote w:type="continuationNotice" w:id="1">
    <w:p w14:paraId="28580150" w14:textId="77777777" w:rsidR="00322B24" w:rsidRPr="0014233C" w:rsidRDefault="00322B24">
      <w:pPr>
        <w:spacing w:before="0"/>
        <w:rPr>
          <w:sz w:val="2"/>
          <w:szCs w:val="2"/>
        </w:rPr>
      </w:pPr>
    </w:p>
  </w:endnote>
  <w:endnote w:id="2">
    <w:p w14:paraId="0D1B3B2C" w14:textId="5FE5F9A6" w:rsidR="00322B24" w:rsidRPr="00FD37B8" w:rsidRDefault="00322B24" w:rsidP="00FD37B8">
      <w:pPr>
        <w:pStyle w:val="EndnoteText"/>
        <w:rPr>
          <w:lang w:val="en-US"/>
        </w:rPr>
      </w:pPr>
      <w:r>
        <w:rPr>
          <w:rStyle w:val="EndnoteReference"/>
        </w:rPr>
        <w:endnoteRef/>
      </w:r>
      <w:r>
        <w:t xml:space="preserve"> Rule 4: S.R. No. 89/2014.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ACB85" w14:textId="2D45490A" w:rsidR="00322B24" w:rsidRDefault="00C24179" w:rsidP="002B6216">
    <w:pPr>
      <w:framePr w:w="6237" w:h="340" w:hSpace="181" w:wrap="around" w:vAnchor="page" w:hAnchor="margin" w:xAlign="center" w:y="14522" w:anchorLock="1"/>
      <w:rPr>
        <w:sz w:val="16"/>
      </w:rPr>
    </w:pPr>
    <w:bookmarkStart w:id="5" w:name="tpDraftingInfo"/>
    <w:r>
      <w:rPr>
        <w:sz w:val="16"/>
      </w:rPr>
      <w:t xml:space="preserve"> </w:t>
    </w:r>
  </w:p>
  <w:bookmarkEnd w:id="5"/>
  <w:p w14:paraId="136E6584" w14:textId="77777777" w:rsidR="00322B24" w:rsidRDefault="00322B24" w:rsidP="002B6216">
    <w:pPr>
      <w:framePr w:w="1247" w:h="340" w:hSpace="181" w:wrap="notBeside" w:vAnchor="page" w:hAnchor="margin" w:xAlign="center" w:y="14522" w:anchorLock="1"/>
      <w:spacing w:before="0"/>
      <w:jc w:val="center"/>
    </w:pPr>
    <w:r>
      <w:fldChar w:fldCharType="begin"/>
    </w:r>
    <w:r>
      <w:instrText xml:space="preserve"> PAGE </w:instrText>
    </w:r>
    <w:r>
      <w:fldChar w:fldCharType="separate"/>
    </w:r>
    <w:r>
      <w:t>i</w:t>
    </w:r>
    <w:r>
      <w:fldChar w:fldCharType="end"/>
    </w:r>
  </w:p>
  <w:p w14:paraId="0D393546" w14:textId="5CCE11F2" w:rsidR="00322B24" w:rsidRPr="00682230" w:rsidRDefault="00682230" w:rsidP="00682230">
    <w:pPr>
      <w:pStyle w:val="Footer"/>
      <w:pBdr>
        <w:top w:val="single" w:sz="6" w:space="1" w:color="auto"/>
      </w:pBdr>
      <w:spacing w:before="0" w:after="80"/>
      <w:jc w:val="center"/>
      <w:rPr>
        <w:sz w:val="16"/>
        <w:szCs w:val="16"/>
      </w:rPr>
    </w:pPr>
    <w:r w:rsidRPr="00682230">
      <w:rPr>
        <w:sz w:val="16"/>
        <w:szCs w:val="1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1B5CE" w14:textId="0F08D57F" w:rsidR="00322B24" w:rsidRDefault="00C24179" w:rsidP="009E24E1">
    <w:pPr>
      <w:framePr w:w="6237" w:h="340" w:hSpace="181" w:wrap="around" w:vAnchor="page" w:hAnchor="margin" w:xAlign="center" w:y="14522"/>
      <w:rPr>
        <w:sz w:val="16"/>
      </w:rPr>
    </w:pPr>
    <w:bookmarkStart w:id="7" w:name="tp2DraftingInfo"/>
    <w:r>
      <w:rPr>
        <w:sz w:val="16"/>
      </w:rPr>
      <w:t xml:space="preserve"> </w:t>
    </w:r>
  </w:p>
  <w:bookmarkEnd w:id="7"/>
  <w:p w14:paraId="63385136" w14:textId="77777777" w:rsidR="00322B24" w:rsidRDefault="00322B24" w:rsidP="009E24E1">
    <w:pPr>
      <w:framePr w:w="1247" w:h="340" w:hSpace="181" w:wrap="notBeside" w:vAnchor="page" w:hAnchor="margin" w:xAlign="center" w:y="14522"/>
      <w:spacing w:before="0"/>
      <w:jc w:val="center"/>
    </w:pPr>
    <w:r>
      <w:rPr>
        <w:rStyle w:val="PageNumber"/>
      </w:rPr>
      <w:fldChar w:fldCharType="begin"/>
    </w:r>
    <w:r>
      <w:rPr>
        <w:rStyle w:val="PageNumber"/>
      </w:rPr>
      <w:instrText xml:space="preserve"> PAGE </w:instrText>
    </w:r>
    <w:r>
      <w:rPr>
        <w:rStyle w:val="PageNumber"/>
      </w:rPr>
      <w:fldChar w:fldCharType="separate"/>
    </w:r>
    <w:r>
      <w:rPr>
        <w:rStyle w:val="PageNumber"/>
      </w:rPr>
      <w:t>ii</w:t>
    </w:r>
    <w:r>
      <w:rPr>
        <w:rStyle w:val="PageNumber"/>
      </w:rPr>
      <w:fldChar w:fldCharType="end"/>
    </w:r>
  </w:p>
  <w:p w14:paraId="0290795C" w14:textId="77F6797F" w:rsidR="00322B24" w:rsidRDefault="00C24179" w:rsidP="009E24E1">
    <w:pPr>
      <w:pBdr>
        <w:top w:val="single" w:sz="6" w:space="2" w:color="auto"/>
      </w:pBdr>
      <w:spacing w:before="0" w:after="80"/>
      <w:jc w:val="center"/>
      <w:rPr>
        <w:sz w:val="16"/>
      </w:rPr>
    </w:pPr>
    <w:bookmarkStart w:id="8" w:name="tp2ConfidentialFooter"/>
    <w:r>
      <w:rPr>
        <w:sz w:val="16"/>
      </w:rPr>
      <w:br/>
    </w:r>
  </w:p>
  <w:bookmarkEnd w:i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8F558" w14:textId="11CC5311" w:rsidR="00322B24" w:rsidRDefault="00C24179" w:rsidP="009E24E1">
    <w:pPr>
      <w:framePr w:w="6237" w:h="340" w:hSpace="181" w:wrap="around" w:vAnchor="page" w:hAnchor="margin" w:xAlign="center" w:y="14522"/>
      <w:rPr>
        <w:sz w:val="16"/>
      </w:rPr>
    </w:pPr>
    <w:bookmarkStart w:id="14" w:name="sbDraftingInfo"/>
    <w:r>
      <w:rPr>
        <w:sz w:val="16"/>
      </w:rPr>
      <w:t xml:space="preserve"> </w:t>
    </w:r>
  </w:p>
  <w:bookmarkEnd w:id="14"/>
  <w:p w14:paraId="65491BE4" w14:textId="77777777" w:rsidR="00322B24" w:rsidRDefault="00322B24" w:rsidP="009E24E1">
    <w:pPr>
      <w:framePr w:w="1247" w:h="340" w:hSpace="181" w:wrap="notBeside" w:vAnchor="page" w:hAnchor="margin" w:xAlign="center" w:y="14522"/>
      <w:spacing w:before="0"/>
      <w:jc w:val="cen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40BFDB76" w14:textId="0D861C70" w:rsidR="00322B24" w:rsidRDefault="00C24179" w:rsidP="009E24E1">
    <w:pPr>
      <w:pBdr>
        <w:top w:val="single" w:sz="6" w:space="2" w:color="auto"/>
      </w:pBdr>
      <w:spacing w:before="0" w:after="80"/>
      <w:jc w:val="center"/>
      <w:rPr>
        <w:sz w:val="16"/>
      </w:rPr>
    </w:pPr>
    <w:bookmarkStart w:id="15" w:name="sbConfidentialFooter"/>
    <w:r>
      <w:rPr>
        <w:sz w:val="16"/>
      </w:rPr>
      <w:br/>
    </w:r>
  </w:p>
  <w:bookmarkEnd w:id="1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701C3" w14:textId="77777777" w:rsidR="00322B24" w:rsidRDefault="00322B24" w:rsidP="009E24E1">
    <w:pPr>
      <w:framePr w:w="1247" w:h="340" w:hSpace="181" w:wrap="notBeside" w:vAnchor="page" w:hAnchor="margin" w:xAlign="center" w:y="14522"/>
      <w:spacing w:before="0"/>
      <w:jc w:val="cen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483B8B07" w14:textId="5842CDD4" w:rsidR="00322B24" w:rsidRDefault="00C24179" w:rsidP="009E24E1">
    <w:pPr>
      <w:framePr w:w="6237" w:hSpace="181" w:wrap="around" w:vAnchor="page" w:hAnchor="margin" w:xAlign="center" w:y="14522"/>
      <w:rPr>
        <w:sz w:val="16"/>
      </w:rPr>
    </w:pPr>
    <w:bookmarkStart w:id="16" w:name="cpDraftingInfo"/>
    <w:r>
      <w:rPr>
        <w:sz w:val="16"/>
      </w:rPr>
      <w:t xml:space="preserve"> </w:t>
    </w:r>
  </w:p>
  <w:bookmarkEnd w:id="16"/>
  <w:p w14:paraId="2F5168AE" w14:textId="51B6D092" w:rsidR="00322B24" w:rsidRPr="00682230" w:rsidRDefault="00682230" w:rsidP="00682230">
    <w:pPr>
      <w:pStyle w:val="Footer"/>
      <w:pBdr>
        <w:top w:val="single" w:sz="6" w:space="1" w:color="auto"/>
      </w:pBdr>
      <w:spacing w:before="0" w:after="80"/>
      <w:jc w:val="center"/>
      <w:rPr>
        <w:sz w:val="16"/>
        <w:szCs w:val="16"/>
      </w:rPr>
    </w:pPr>
    <w:r w:rsidRPr="00682230">
      <w:rPr>
        <w:sz w:val="16"/>
        <w:szCs w:val="16"/>
      </w:rPr>
      <w:b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5324E" w14:textId="79A38C28" w:rsidR="00322B24" w:rsidRDefault="00C24179" w:rsidP="009E24E1">
    <w:pPr>
      <w:framePr w:w="6237" w:h="340" w:hSpace="181" w:wrap="around" w:vAnchor="page" w:hAnchor="margin" w:xAlign="center" w:y="14522"/>
      <w:rPr>
        <w:sz w:val="16"/>
      </w:rPr>
    </w:pPr>
    <w:bookmarkStart w:id="48" w:name="NotesDraftingInfo"/>
    <w:r>
      <w:rPr>
        <w:sz w:val="16"/>
      </w:rPr>
      <w:t xml:space="preserve"> </w:t>
    </w:r>
  </w:p>
  <w:bookmarkEnd w:id="48"/>
  <w:p w14:paraId="4AA79A8D" w14:textId="77777777" w:rsidR="00322B24" w:rsidRDefault="00322B24" w:rsidP="009E24E1">
    <w:pPr>
      <w:framePr w:w="1247" w:h="340" w:hSpace="181" w:wrap="notBeside" w:vAnchor="page" w:hAnchor="margin" w:xAlign="center" w:y="14522"/>
      <w:spacing w:before="0"/>
      <w:jc w:val="cen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p w14:paraId="1AE0E040" w14:textId="6441DC46" w:rsidR="00322B24" w:rsidRDefault="00C24179" w:rsidP="009E24E1">
    <w:pPr>
      <w:pBdr>
        <w:top w:val="single" w:sz="6" w:space="2" w:color="auto"/>
      </w:pBdr>
      <w:spacing w:before="0" w:after="80"/>
      <w:jc w:val="center"/>
      <w:rPr>
        <w:sz w:val="16"/>
      </w:rPr>
    </w:pPr>
    <w:bookmarkStart w:id="49" w:name="NotesConfidentialFooter"/>
    <w:r>
      <w:rPr>
        <w:sz w:val="16"/>
      </w:rPr>
      <w:br/>
    </w:r>
  </w:p>
  <w:bookmarkEnd w:id="4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AD465" w14:textId="77777777" w:rsidR="00322B24" w:rsidRDefault="00322B24">
    <w:pPr>
      <w:framePr w:w="1247" w:h="340" w:hSpace="181" w:wrap="around" w:vAnchor="page" w:hAnchor="margin" w:xAlign="center" w:y="14618"/>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C130DDE" w14:textId="77777777" w:rsidR="00322B24" w:rsidRDefault="00322B24">
    <w:pPr>
      <w:framePr w:w="6237" w:hSpace="181" w:wrap="around" w:vAnchor="page" w:hAnchor="margin" w:xAlign="center" w:y="14953"/>
      <w:rPr>
        <w:sz w:val="16"/>
      </w:rPr>
    </w:pPr>
  </w:p>
  <w:p w14:paraId="3207DC0F" w14:textId="77777777" w:rsidR="00322B24" w:rsidRDefault="00322B24">
    <w:pPr>
      <w:framePr w:w="6237" w:h="340" w:hSpace="181" w:wrap="around" w:vAnchor="page" w:hAnchor="margin" w:xAlign="center" w:y="14255"/>
      <w:shd w:val="solid" w:color="FFFFFF" w:fill="FFFFFF"/>
      <w:jc w:val="center"/>
      <w:rPr>
        <w:sz w:val="16"/>
      </w:rPr>
    </w:pPr>
  </w:p>
  <w:p w14:paraId="72920031" w14:textId="77777777" w:rsidR="00322B24" w:rsidRDefault="00322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2708F" w14:textId="77777777" w:rsidR="00322B24" w:rsidRDefault="00322B24">
      <w:r>
        <w:separator/>
      </w:r>
    </w:p>
  </w:footnote>
  <w:footnote w:type="continuationSeparator" w:id="0">
    <w:p w14:paraId="2F81ADCA" w14:textId="77777777" w:rsidR="00322B24" w:rsidRDefault="00322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0ADF2" w14:textId="24C9215B" w:rsidR="00322B24" w:rsidRDefault="00C24179" w:rsidP="002B6216">
    <w:pPr>
      <w:pStyle w:val="CopyDetails"/>
      <w:framePr w:hRule="auto" w:wrap="notBeside" w:y="1135" w:anchorLock="1"/>
      <w:spacing w:line="320" w:lineRule="exact"/>
    </w:pPr>
    <w:bookmarkStart w:id="4" w:name="cpCopyDetails"/>
    <w:r>
      <w:t xml:space="preserve"> </w:t>
    </w:r>
  </w:p>
  <w:bookmarkEnd w:id="4"/>
  <w:p w14:paraId="58114233" w14:textId="77777777" w:rsidR="00322B24" w:rsidRPr="00846C5A" w:rsidRDefault="00322B24" w:rsidP="002B6216">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C7458" w14:textId="232B51F3" w:rsidR="00322B24" w:rsidRDefault="004C1F10" w:rsidP="005521AE">
    <w:pPr>
      <w:framePr w:w="6237" w:hSpace="181" w:wrap="around" w:vAnchor="page" w:hAnchor="margin" w:xAlign="center" w:y="2660" w:anchorLock="1"/>
      <w:pBdr>
        <w:bottom w:val="single" w:sz="6" w:space="6" w:color="auto"/>
      </w:pBdr>
      <w:tabs>
        <w:tab w:val="right" w:pos="6237"/>
      </w:tabs>
      <w:spacing w:before="0"/>
      <w:rPr>
        <w:i/>
        <w:sz w:val="20"/>
      </w:rPr>
    </w:pPr>
    <w:bookmarkStart w:id="6" w:name="tp2SectionClause"/>
    <w:r>
      <w:rPr>
        <w:i/>
        <w:sz w:val="20"/>
      </w:rPr>
      <w:t>Rule</w:t>
    </w:r>
    <w:r>
      <w:rPr>
        <w:i/>
        <w:sz w:val="20"/>
      </w:rPr>
      <w:tab/>
      <w:t>Page</w:t>
    </w:r>
  </w:p>
  <w:bookmarkEnd w:id="6"/>
  <w:p w14:paraId="0ED801AE" w14:textId="77777777" w:rsidR="00322B24" w:rsidRDefault="00322B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2" w:name="sbActNo"/>
  <w:p w14:paraId="55F4967D" w14:textId="38F3CC4B" w:rsidR="00322B24" w:rsidRPr="00C24179" w:rsidRDefault="00C24179" w:rsidP="00C24179">
    <w:pPr>
      <w:framePr w:w="6236" w:h="510" w:hRule="exact" w:hSpace="181" w:wrap="notBeside" w:vAnchor="page" w:hAnchor="margin" w:xAlign="center" w:y="2467" w:anchorLock="1"/>
      <w:pBdr>
        <w:bottom w:val="single" w:sz="6" w:space="1" w:color="auto"/>
      </w:pBdr>
      <w:spacing w:before="0"/>
      <w:jc w:val="center"/>
      <w:rPr>
        <w:sz w:val="20"/>
      </w:rPr>
    </w:pPr>
    <w:r w:rsidRPr="00C24179">
      <w:rPr>
        <w:sz w:val="20"/>
      </w:rPr>
      <w:fldChar w:fldCharType="begin"/>
    </w:r>
    <w:r w:rsidRPr="00C24179">
      <w:rPr>
        <w:sz w:val="20"/>
      </w:rPr>
      <w:instrText xml:space="preserve"> STYLEREF  "Heading - PART" </w:instrText>
    </w:r>
    <w:r w:rsidR="00682230">
      <w:rPr>
        <w:sz w:val="20"/>
      </w:rPr>
      <w:fldChar w:fldCharType="separate"/>
    </w:r>
    <w:r w:rsidR="00682230">
      <w:rPr>
        <w:noProof/>
        <w:sz w:val="20"/>
      </w:rPr>
      <w:t>Order 4—Documents to be given to the Mental Health Tribunal</w:t>
    </w:r>
    <w:r w:rsidRPr="00C24179">
      <w:rPr>
        <w:sz w:val="20"/>
      </w:rPr>
      <w:fldChar w:fldCharType="end"/>
    </w:r>
  </w:p>
  <w:p w14:paraId="352F505B" w14:textId="77777777" w:rsidR="00C24179" w:rsidRDefault="00C24179" w:rsidP="00C24179">
    <w:pPr>
      <w:pStyle w:val="ActTitleFrame"/>
      <w:framePr w:w="6236" w:h="1196" w:hRule="exact" w:wrap="around"/>
      <w:rPr>
        <w:i w:val="0"/>
        <w:sz w:val="20"/>
      </w:rPr>
    </w:pPr>
    <w:bookmarkStart w:id="13" w:name="sbActTitle"/>
    <w:bookmarkEnd w:id="12"/>
  </w:p>
  <w:p w14:paraId="66ACD6BE" w14:textId="77777777" w:rsidR="00C24179" w:rsidRDefault="00C24179" w:rsidP="00C24179">
    <w:pPr>
      <w:pStyle w:val="ActTitleFrame"/>
      <w:framePr w:w="6236" w:h="1196" w:hRule="exact" w:wrap="around"/>
      <w:rPr>
        <w:i w:val="0"/>
        <w:sz w:val="20"/>
      </w:rPr>
    </w:pPr>
  </w:p>
  <w:p w14:paraId="4FEF9C7E" w14:textId="77777777" w:rsidR="00C24179" w:rsidRDefault="00C24179" w:rsidP="00C24179">
    <w:pPr>
      <w:pStyle w:val="ActTitleFrame"/>
      <w:framePr w:w="6236" w:h="1196" w:hRule="exact" w:wrap="around"/>
      <w:rPr>
        <w:i w:val="0"/>
        <w:sz w:val="20"/>
      </w:rPr>
    </w:pPr>
  </w:p>
  <w:p w14:paraId="58A52D0F" w14:textId="62541D29" w:rsidR="00B32CE7" w:rsidRDefault="00C24179" w:rsidP="00C24179">
    <w:pPr>
      <w:pStyle w:val="ActTitleFrame"/>
      <w:framePr w:w="6236" w:h="1196" w:hRule="exact" w:wrap="around"/>
      <w:rPr>
        <w:i w:val="0"/>
        <w:sz w:val="20"/>
      </w:rPr>
    </w:pPr>
    <w:r>
      <w:rPr>
        <w:i w:val="0"/>
        <w:sz w:val="20"/>
      </w:rPr>
      <w:t>Mental Health Tribunal Rules 2023</w:t>
    </w:r>
  </w:p>
  <w:p w14:paraId="03D62FF2" w14:textId="7215D829" w:rsidR="00C24179" w:rsidRPr="00C24179" w:rsidRDefault="00C24179" w:rsidP="00C24179">
    <w:pPr>
      <w:pStyle w:val="ActTitleFrame"/>
      <w:framePr w:w="6236" w:h="1196" w:hRule="exact" w:wrap="around"/>
      <w:rPr>
        <w:i w:val="0"/>
        <w:sz w:val="20"/>
      </w:rPr>
    </w:pPr>
    <w:r>
      <w:rPr>
        <w:i w:val="0"/>
        <w:sz w:val="20"/>
      </w:rPr>
      <w:t>S.R. No. 87/2023</w:t>
    </w:r>
  </w:p>
  <w:bookmarkEnd w:id="13"/>
  <w:p w14:paraId="2184A49D" w14:textId="77777777" w:rsidR="00322B24" w:rsidRPr="001F7CCD" w:rsidRDefault="00322B24" w:rsidP="002B6216">
    <w:pPr>
      <w:pStyle w:val="Header"/>
      <w:spacing w:before="0"/>
      <w:rPr>
        <w:sz w:val="4"/>
        <w:szCs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6" w:name="NotesActNo"/>
  <w:p w14:paraId="16CEB403" w14:textId="49263FAC" w:rsidR="00322B24" w:rsidRPr="00C24179" w:rsidRDefault="00C24179" w:rsidP="00C24179">
    <w:pPr>
      <w:framePr w:w="6236" w:h="510" w:hRule="exact" w:hSpace="181" w:wrap="notBeside" w:vAnchor="page" w:hAnchor="margin" w:xAlign="center" w:y="2467" w:anchorLock="1"/>
      <w:pBdr>
        <w:bottom w:val="single" w:sz="6" w:space="1" w:color="auto"/>
      </w:pBdr>
      <w:spacing w:before="0"/>
      <w:jc w:val="center"/>
      <w:rPr>
        <w:sz w:val="20"/>
      </w:rPr>
    </w:pPr>
    <w:r>
      <w:rPr>
        <w:sz w:val="20"/>
      </w:rPr>
      <w:fldChar w:fldCharType="begin"/>
    </w:r>
    <w:r>
      <w:rPr>
        <w:sz w:val="20"/>
      </w:rPr>
      <w:instrText xml:space="preserve"> STYLEREF  "Heading - PART" </w:instrText>
    </w:r>
    <w:r>
      <w:rPr>
        <w:sz w:val="20"/>
      </w:rPr>
      <w:fldChar w:fldCharType="separate"/>
    </w:r>
    <w:r w:rsidR="00682230">
      <w:rPr>
        <w:noProof/>
        <w:sz w:val="20"/>
      </w:rPr>
      <w:t>Endnotes</w:t>
    </w:r>
    <w:r>
      <w:rPr>
        <w:sz w:val="20"/>
      </w:rPr>
      <w:fldChar w:fldCharType="end"/>
    </w:r>
  </w:p>
  <w:p w14:paraId="4EFA00FF" w14:textId="77777777" w:rsidR="00C24179" w:rsidRDefault="00C24179" w:rsidP="00C24179">
    <w:pPr>
      <w:pStyle w:val="ActTitleFrame"/>
      <w:framePr w:w="6236" w:h="1196" w:hRule="exact" w:wrap="around"/>
      <w:rPr>
        <w:i w:val="0"/>
        <w:sz w:val="20"/>
      </w:rPr>
    </w:pPr>
    <w:bookmarkStart w:id="47" w:name="NotesActTitle"/>
    <w:bookmarkEnd w:id="46"/>
  </w:p>
  <w:p w14:paraId="337DBF33" w14:textId="77777777" w:rsidR="00C24179" w:rsidRDefault="00C24179" w:rsidP="00C24179">
    <w:pPr>
      <w:pStyle w:val="ActTitleFrame"/>
      <w:framePr w:w="6236" w:h="1196" w:hRule="exact" w:wrap="around"/>
      <w:rPr>
        <w:i w:val="0"/>
        <w:sz w:val="20"/>
      </w:rPr>
    </w:pPr>
  </w:p>
  <w:p w14:paraId="1B08291B" w14:textId="77777777" w:rsidR="00C24179" w:rsidRDefault="00C24179" w:rsidP="00C24179">
    <w:pPr>
      <w:pStyle w:val="ActTitleFrame"/>
      <w:framePr w:w="6236" w:h="1196" w:hRule="exact" w:wrap="around"/>
      <w:rPr>
        <w:i w:val="0"/>
        <w:sz w:val="20"/>
      </w:rPr>
    </w:pPr>
  </w:p>
  <w:p w14:paraId="31FECB7C" w14:textId="1D4C8146" w:rsidR="00B32CE7" w:rsidRDefault="00C24179" w:rsidP="00C24179">
    <w:pPr>
      <w:pStyle w:val="ActTitleFrame"/>
      <w:framePr w:w="6236" w:h="1196" w:hRule="exact" w:wrap="around"/>
      <w:rPr>
        <w:i w:val="0"/>
        <w:sz w:val="20"/>
      </w:rPr>
    </w:pPr>
    <w:r>
      <w:rPr>
        <w:i w:val="0"/>
        <w:sz w:val="20"/>
      </w:rPr>
      <w:t>Mental Health Tribunal Rules 2023</w:t>
    </w:r>
  </w:p>
  <w:p w14:paraId="6BE1DA14" w14:textId="5AEC2F78" w:rsidR="00C24179" w:rsidRPr="00C24179" w:rsidRDefault="00C24179" w:rsidP="00C24179">
    <w:pPr>
      <w:pStyle w:val="ActTitleFrame"/>
      <w:framePr w:w="6236" w:h="1196" w:hRule="exact" w:wrap="around"/>
      <w:rPr>
        <w:i w:val="0"/>
        <w:sz w:val="20"/>
      </w:rPr>
    </w:pPr>
    <w:r>
      <w:rPr>
        <w:i w:val="0"/>
        <w:sz w:val="20"/>
      </w:rPr>
      <w:t>S.R. No. 87/2023</w:t>
    </w:r>
  </w:p>
  <w:bookmarkEnd w:id="47"/>
  <w:p w14:paraId="2ACFB62A" w14:textId="77777777" w:rsidR="00322B24" w:rsidRPr="002019D5" w:rsidRDefault="00322B24" w:rsidP="002B6216">
    <w:pPr>
      <w:pStyle w:val="Header"/>
      <w:spacing w:before="0"/>
      <w:rPr>
        <w:sz w:val="4"/>
        <w:szCs w:val="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C323" w14:textId="77777777" w:rsidR="00322B24" w:rsidRDefault="00322B24">
    <w:pPr>
      <w:pStyle w:val="CopyDetails"/>
      <w:framePr w:h="845" w:hRule="exact" w:wrap="notBeside" w:y="1192" w:anchorLock="1"/>
      <w:jc w:val="center"/>
      <w:rPr>
        <w:b/>
        <w:bCs/>
      </w:rPr>
    </w:pPr>
  </w:p>
  <w:p w14:paraId="05FCCA3E" w14:textId="77777777" w:rsidR="00322B24" w:rsidRDefault="00322B24">
    <w:pPr>
      <w:framePr w:w="6237" w:hSpace="181" w:wrap="around" w:vAnchor="page" w:hAnchor="margin" w:xAlign="center" w:y="2099" w:anchorLock="1"/>
      <w:jc w:val="center"/>
      <w:rPr>
        <w:b/>
        <w:bCs/>
        <w:i/>
        <w:sz w:val="18"/>
      </w:rPr>
    </w:pPr>
  </w:p>
  <w:p w14:paraId="4DE76CA9" w14:textId="77777777" w:rsidR="00322B24" w:rsidRDefault="00322B24">
    <w:pPr>
      <w:pStyle w:val="Header"/>
    </w:pPr>
    <w:r>
      <w:rPr>
        <w:noProof/>
        <w:sz w:val="20"/>
        <w:lang w:val="en-US"/>
      </w:rPr>
      <mc:AlternateContent>
        <mc:Choice Requires="wps">
          <w:drawing>
            <wp:anchor distT="0" distB="0" distL="114300" distR="114300" simplePos="0" relativeHeight="251657728" behindDoc="0" locked="0" layoutInCell="1" allowOverlap="1" wp14:anchorId="1AE79800" wp14:editId="41BF04CD">
              <wp:simplePos x="0" y="0"/>
              <wp:positionH relativeFrom="column">
                <wp:posOffset>-36195</wp:posOffset>
              </wp:positionH>
              <wp:positionV relativeFrom="page">
                <wp:posOffset>1972945</wp:posOffset>
              </wp:positionV>
              <wp:extent cx="4038600" cy="0"/>
              <wp:effectExtent l="11430" t="10795" r="7620" b="825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8A727"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5pt,155.35pt" to="315.15pt,1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g6L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">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08A1BD8"/>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8DE6B84"/>
    <w:multiLevelType w:val="singleLevel"/>
    <w:tmpl w:val="FA703456"/>
    <w:lvl w:ilvl="0">
      <w:start w:val="1"/>
      <w:numFmt w:val="none"/>
      <w:lvlText w:val="2."/>
      <w:legacy w:legacy="1" w:legacySpace="113" w:legacyIndent="851"/>
      <w:lvlJc w:val="right"/>
      <w:pPr>
        <w:ind w:left="851" w:hanging="851"/>
      </w:pPr>
      <w:rPr>
        <w:b/>
        <w:i w:val="0"/>
        <w:sz w:val="24"/>
      </w:rPr>
    </w:lvl>
  </w:abstractNum>
  <w:abstractNum w:abstractNumId="2" w15:restartNumberingAfterBreak="0">
    <w:nsid w:val="0B4D37F3"/>
    <w:multiLevelType w:val="hybridMultilevel"/>
    <w:tmpl w:val="6AEC5D06"/>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A3662B"/>
    <w:multiLevelType w:val="singleLevel"/>
    <w:tmpl w:val="436E4F06"/>
    <w:lvl w:ilvl="0">
      <w:start w:val="1"/>
      <w:numFmt w:val="none"/>
      <w:lvlRestart w:val="0"/>
      <w:lvlText w:val="3."/>
      <w:lvlJc w:val="right"/>
      <w:pPr>
        <w:tabs>
          <w:tab w:val="num" w:pos="850"/>
        </w:tabs>
        <w:ind w:left="850" w:hanging="113"/>
      </w:pPr>
      <w:rPr>
        <w:i w:val="0"/>
      </w:rPr>
    </w:lvl>
  </w:abstractNum>
  <w:abstractNum w:abstractNumId="4" w15:restartNumberingAfterBreak="0">
    <w:nsid w:val="16E910A1"/>
    <w:multiLevelType w:val="singleLevel"/>
    <w:tmpl w:val="27EA9F42"/>
    <w:lvl w:ilvl="0">
      <w:start w:val="1"/>
      <w:numFmt w:val="none"/>
      <w:lvlText w:val="4."/>
      <w:legacy w:legacy="1" w:legacySpace="113" w:legacyIndent="851"/>
      <w:lvlJc w:val="right"/>
      <w:pPr>
        <w:ind w:left="851" w:hanging="851"/>
      </w:pPr>
      <w:rPr>
        <w:b/>
        <w:i w:val="0"/>
        <w:sz w:val="24"/>
      </w:rPr>
    </w:lvl>
  </w:abstractNum>
  <w:abstractNum w:abstractNumId="5" w15:restartNumberingAfterBreak="0">
    <w:nsid w:val="17123748"/>
    <w:multiLevelType w:val="singleLevel"/>
    <w:tmpl w:val="2AAC5BAC"/>
    <w:lvl w:ilvl="0">
      <w:start w:val="1"/>
      <w:numFmt w:val="none"/>
      <w:lvlText w:val="3."/>
      <w:legacy w:legacy="1" w:legacySpace="113" w:legacyIndent="851"/>
      <w:lvlJc w:val="right"/>
      <w:pPr>
        <w:ind w:left="851" w:hanging="851"/>
      </w:pPr>
      <w:rPr>
        <w:b/>
        <w:i w:val="0"/>
        <w:sz w:val="24"/>
      </w:rPr>
    </w:lvl>
  </w:abstractNum>
  <w:abstractNum w:abstractNumId="6" w15:restartNumberingAfterBreak="0">
    <w:nsid w:val="2610642F"/>
    <w:multiLevelType w:val="singleLevel"/>
    <w:tmpl w:val="8A9864C2"/>
    <w:lvl w:ilvl="0">
      <w:start w:val="1"/>
      <w:numFmt w:val="none"/>
      <w:lvlRestart w:val="0"/>
      <w:lvlText w:val="1."/>
      <w:lvlJc w:val="right"/>
      <w:pPr>
        <w:tabs>
          <w:tab w:val="num" w:pos="964"/>
        </w:tabs>
        <w:ind w:left="964" w:hanging="108"/>
      </w:pPr>
      <w:rPr>
        <w:i w:val="0"/>
      </w:rPr>
    </w:lvl>
  </w:abstractNum>
  <w:abstractNum w:abstractNumId="7" w15:restartNumberingAfterBreak="0">
    <w:nsid w:val="280618CE"/>
    <w:multiLevelType w:val="singleLevel"/>
    <w:tmpl w:val="0DDC2838"/>
    <w:lvl w:ilvl="0">
      <w:start w:val="1"/>
      <w:numFmt w:val="none"/>
      <w:lvlRestart w:val="0"/>
      <w:lvlText w:val="2."/>
      <w:lvlJc w:val="right"/>
      <w:pPr>
        <w:tabs>
          <w:tab w:val="num" w:pos="850"/>
        </w:tabs>
        <w:ind w:left="850" w:hanging="113"/>
      </w:pPr>
      <w:rPr>
        <w:i w:val="0"/>
      </w:rPr>
    </w:lvl>
  </w:abstractNum>
  <w:abstractNum w:abstractNumId="8" w15:restartNumberingAfterBreak="0">
    <w:nsid w:val="2810200C"/>
    <w:multiLevelType w:val="singleLevel"/>
    <w:tmpl w:val="F5D80AE6"/>
    <w:lvl w:ilvl="0">
      <w:start w:val="1"/>
      <w:numFmt w:val="none"/>
      <w:lvlRestart w:val="0"/>
      <w:lvlText w:val="3."/>
      <w:lvlJc w:val="right"/>
      <w:pPr>
        <w:tabs>
          <w:tab w:val="num" w:pos="964"/>
        </w:tabs>
        <w:ind w:left="964" w:hanging="108"/>
      </w:pPr>
      <w:rPr>
        <w:i w:val="0"/>
      </w:rPr>
    </w:lvl>
  </w:abstractNum>
  <w:abstractNum w:abstractNumId="9" w15:restartNumberingAfterBreak="0">
    <w:nsid w:val="35F24A5F"/>
    <w:multiLevelType w:val="singleLevel"/>
    <w:tmpl w:val="F5D80AE6"/>
    <w:lvl w:ilvl="0">
      <w:start w:val="1"/>
      <w:numFmt w:val="none"/>
      <w:lvlRestart w:val="0"/>
      <w:lvlText w:val="3."/>
      <w:lvlJc w:val="right"/>
      <w:pPr>
        <w:tabs>
          <w:tab w:val="num" w:pos="964"/>
        </w:tabs>
        <w:ind w:left="964" w:hanging="108"/>
      </w:pPr>
      <w:rPr>
        <w:i w:val="0"/>
      </w:rPr>
    </w:lvl>
  </w:abstractNum>
  <w:abstractNum w:abstractNumId="10" w15:restartNumberingAfterBreak="0">
    <w:nsid w:val="425B5183"/>
    <w:multiLevelType w:val="singleLevel"/>
    <w:tmpl w:val="180CDBC0"/>
    <w:lvl w:ilvl="0">
      <w:start w:val="1"/>
      <w:numFmt w:val="none"/>
      <w:lvlRestart w:val="0"/>
      <w:lvlText w:val="1."/>
      <w:lvlJc w:val="right"/>
      <w:pPr>
        <w:tabs>
          <w:tab w:val="num" w:pos="850"/>
        </w:tabs>
        <w:ind w:left="850" w:hanging="113"/>
      </w:pPr>
      <w:rPr>
        <w:i w:val="0"/>
      </w:rPr>
    </w:lvl>
  </w:abstractNum>
  <w:abstractNum w:abstractNumId="11" w15:restartNumberingAfterBreak="0">
    <w:nsid w:val="48FC1CD1"/>
    <w:multiLevelType w:val="singleLevel"/>
    <w:tmpl w:val="B464FEE2"/>
    <w:lvl w:ilvl="0">
      <w:start w:val="1"/>
      <w:numFmt w:val="none"/>
      <w:lvlRestart w:val="0"/>
      <w:lvlText w:val="4."/>
      <w:lvlJc w:val="right"/>
      <w:pPr>
        <w:tabs>
          <w:tab w:val="num" w:pos="850"/>
        </w:tabs>
        <w:ind w:left="850" w:hanging="113"/>
      </w:pPr>
      <w:rPr>
        <w:i w:val="0"/>
      </w:rPr>
    </w:lvl>
  </w:abstractNum>
  <w:abstractNum w:abstractNumId="12" w15:restartNumberingAfterBreak="0">
    <w:nsid w:val="5D746BE9"/>
    <w:multiLevelType w:val="singleLevel"/>
    <w:tmpl w:val="0DDC2838"/>
    <w:lvl w:ilvl="0">
      <w:start w:val="1"/>
      <w:numFmt w:val="none"/>
      <w:lvlRestart w:val="0"/>
      <w:lvlText w:val="2."/>
      <w:lvlJc w:val="right"/>
      <w:pPr>
        <w:tabs>
          <w:tab w:val="num" w:pos="850"/>
        </w:tabs>
        <w:ind w:left="850" w:hanging="113"/>
      </w:pPr>
      <w:rPr>
        <w:i w:val="0"/>
      </w:rPr>
    </w:lvl>
  </w:abstractNum>
  <w:abstractNum w:abstractNumId="13" w15:restartNumberingAfterBreak="0">
    <w:nsid w:val="5E175CDC"/>
    <w:multiLevelType w:val="singleLevel"/>
    <w:tmpl w:val="436E4F06"/>
    <w:lvl w:ilvl="0">
      <w:start w:val="1"/>
      <w:numFmt w:val="none"/>
      <w:lvlRestart w:val="0"/>
      <w:lvlText w:val="3."/>
      <w:lvlJc w:val="right"/>
      <w:pPr>
        <w:tabs>
          <w:tab w:val="num" w:pos="850"/>
        </w:tabs>
        <w:ind w:left="850" w:hanging="113"/>
      </w:pPr>
      <w:rPr>
        <w:i w:val="0"/>
      </w:rPr>
    </w:lvl>
  </w:abstractNum>
  <w:abstractNum w:abstractNumId="14" w15:restartNumberingAfterBreak="0">
    <w:nsid w:val="5E4D7846"/>
    <w:multiLevelType w:val="singleLevel"/>
    <w:tmpl w:val="6A104254"/>
    <w:lvl w:ilvl="0">
      <w:start w:val="1"/>
      <w:numFmt w:val="none"/>
      <w:lvlRestart w:val="0"/>
      <w:lvlText w:val="4."/>
      <w:lvlJc w:val="right"/>
      <w:pPr>
        <w:tabs>
          <w:tab w:val="num" w:pos="964"/>
        </w:tabs>
        <w:ind w:left="964" w:hanging="108"/>
      </w:pPr>
      <w:rPr>
        <w:i w:val="0"/>
      </w:rPr>
    </w:lvl>
  </w:abstractNum>
  <w:abstractNum w:abstractNumId="15" w15:restartNumberingAfterBreak="0">
    <w:nsid w:val="61A53BE4"/>
    <w:multiLevelType w:val="singleLevel"/>
    <w:tmpl w:val="9F68E594"/>
    <w:lvl w:ilvl="0">
      <w:start w:val="1"/>
      <w:numFmt w:val="none"/>
      <w:lvlText w:val="1."/>
      <w:legacy w:legacy="1" w:legacySpace="113" w:legacyIndent="851"/>
      <w:lvlJc w:val="right"/>
      <w:pPr>
        <w:ind w:left="851" w:hanging="851"/>
      </w:pPr>
      <w:rPr>
        <w:b/>
        <w:i w:val="0"/>
        <w:sz w:val="24"/>
      </w:rPr>
    </w:lvl>
  </w:abstractNum>
  <w:abstractNum w:abstractNumId="16" w15:restartNumberingAfterBreak="0">
    <w:nsid w:val="70082137"/>
    <w:multiLevelType w:val="singleLevel"/>
    <w:tmpl w:val="B464FEE2"/>
    <w:lvl w:ilvl="0">
      <w:start w:val="1"/>
      <w:numFmt w:val="none"/>
      <w:lvlRestart w:val="0"/>
      <w:lvlText w:val="4."/>
      <w:lvlJc w:val="right"/>
      <w:pPr>
        <w:tabs>
          <w:tab w:val="num" w:pos="850"/>
        </w:tabs>
        <w:ind w:left="850" w:hanging="113"/>
      </w:pPr>
      <w:rPr>
        <w:i w:val="0"/>
      </w:rPr>
    </w:lvl>
  </w:abstractNum>
  <w:abstractNum w:abstractNumId="17" w15:restartNumberingAfterBreak="0">
    <w:nsid w:val="73681B19"/>
    <w:multiLevelType w:val="singleLevel"/>
    <w:tmpl w:val="9034AAEE"/>
    <w:lvl w:ilvl="0">
      <w:start w:val="1"/>
      <w:numFmt w:val="none"/>
      <w:lvlRestart w:val="0"/>
      <w:lvlText w:val="(111)"/>
      <w:lvlJc w:val="right"/>
      <w:pPr>
        <w:tabs>
          <w:tab w:val="num" w:pos="1361"/>
        </w:tabs>
        <w:ind w:left="1361" w:hanging="114"/>
      </w:pPr>
    </w:lvl>
  </w:abstractNum>
  <w:abstractNum w:abstractNumId="18" w15:restartNumberingAfterBreak="0">
    <w:nsid w:val="759950F2"/>
    <w:multiLevelType w:val="singleLevel"/>
    <w:tmpl w:val="9034AAEE"/>
    <w:lvl w:ilvl="0">
      <w:start w:val="1"/>
      <w:numFmt w:val="none"/>
      <w:lvlRestart w:val="0"/>
      <w:lvlText w:val="(111)"/>
      <w:lvlJc w:val="right"/>
      <w:pPr>
        <w:tabs>
          <w:tab w:val="num" w:pos="1361"/>
        </w:tabs>
        <w:ind w:left="1361" w:hanging="114"/>
      </w:pPr>
    </w:lvl>
  </w:abstractNum>
  <w:abstractNum w:abstractNumId="19" w15:restartNumberingAfterBreak="0">
    <w:nsid w:val="7A404BC8"/>
    <w:multiLevelType w:val="singleLevel"/>
    <w:tmpl w:val="8A9864C2"/>
    <w:lvl w:ilvl="0">
      <w:start w:val="1"/>
      <w:numFmt w:val="none"/>
      <w:lvlRestart w:val="0"/>
      <w:lvlText w:val="1."/>
      <w:lvlJc w:val="right"/>
      <w:pPr>
        <w:tabs>
          <w:tab w:val="num" w:pos="964"/>
        </w:tabs>
        <w:ind w:left="964" w:hanging="108"/>
      </w:pPr>
      <w:rPr>
        <w:i w:val="0"/>
      </w:rPr>
    </w:lvl>
  </w:abstractNum>
  <w:abstractNum w:abstractNumId="20" w15:restartNumberingAfterBreak="0">
    <w:nsid w:val="7A8348DA"/>
    <w:multiLevelType w:val="singleLevel"/>
    <w:tmpl w:val="E5FCB2C0"/>
    <w:lvl w:ilvl="0">
      <w:start w:val="1"/>
      <w:numFmt w:val="none"/>
      <w:lvlRestart w:val="0"/>
      <w:lvlText w:val="2."/>
      <w:lvlJc w:val="right"/>
      <w:pPr>
        <w:tabs>
          <w:tab w:val="num" w:pos="964"/>
        </w:tabs>
        <w:ind w:left="964" w:hanging="108"/>
      </w:pPr>
      <w:rPr>
        <w:i w:val="0"/>
      </w:rPr>
    </w:lvl>
  </w:abstractNum>
  <w:abstractNum w:abstractNumId="21" w15:restartNumberingAfterBreak="0">
    <w:nsid w:val="7ACF29B6"/>
    <w:multiLevelType w:val="singleLevel"/>
    <w:tmpl w:val="E5FCB2C0"/>
    <w:lvl w:ilvl="0">
      <w:start w:val="1"/>
      <w:numFmt w:val="none"/>
      <w:lvlRestart w:val="0"/>
      <w:lvlText w:val="2."/>
      <w:lvlJc w:val="right"/>
      <w:pPr>
        <w:tabs>
          <w:tab w:val="num" w:pos="964"/>
        </w:tabs>
        <w:ind w:left="964" w:hanging="108"/>
      </w:pPr>
      <w:rPr>
        <w:i w:val="0"/>
      </w:rPr>
    </w:lvl>
  </w:abstractNum>
  <w:abstractNum w:abstractNumId="22" w15:restartNumberingAfterBreak="0">
    <w:nsid w:val="7C83123A"/>
    <w:multiLevelType w:val="singleLevel"/>
    <w:tmpl w:val="180CDBC0"/>
    <w:lvl w:ilvl="0">
      <w:start w:val="1"/>
      <w:numFmt w:val="none"/>
      <w:lvlRestart w:val="0"/>
      <w:lvlText w:val="1."/>
      <w:lvlJc w:val="right"/>
      <w:pPr>
        <w:tabs>
          <w:tab w:val="num" w:pos="850"/>
        </w:tabs>
        <w:ind w:left="850" w:hanging="113"/>
      </w:pPr>
      <w:rPr>
        <w:i w:val="0"/>
      </w:rPr>
    </w:lvl>
  </w:abstractNum>
  <w:abstractNum w:abstractNumId="23" w15:restartNumberingAfterBreak="0">
    <w:nsid w:val="7E87435F"/>
    <w:multiLevelType w:val="singleLevel"/>
    <w:tmpl w:val="6A104254"/>
    <w:lvl w:ilvl="0">
      <w:start w:val="1"/>
      <w:numFmt w:val="none"/>
      <w:lvlRestart w:val="0"/>
      <w:lvlText w:val="4."/>
      <w:lvlJc w:val="right"/>
      <w:pPr>
        <w:tabs>
          <w:tab w:val="num" w:pos="964"/>
        </w:tabs>
        <w:ind w:left="964" w:hanging="108"/>
      </w:pPr>
      <w:rPr>
        <w:i w:val="0"/>
      </w:rPr>
    </w:lvl>
  </w:abstractNum>
  <w:num w:numId="1">
    <w:abstractNumId w:val="0"/>
  </w:num>
  <w:num w:numId="2">
    <w:abstractNumId w:val="15"/>
  </w:num>
  <w:num w:numId="3">
    <w:abstractNumId w:val="1"/>
  </w:num>
  <w:num w:numId="4">
    <w:abstractNumId w:val="5"/>
  </w:num>
  <w:num w:numId="5">
    <w:abstractNumId w:val="4"/>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6"/>
  </w:num>
  <w:num w:numId="16">
    <w:abstractNumId w:val="19"/>
  </w:num>
  <w:num w:numId="17">
    <w:abstractNumId w:val="21"/>
  </w:num>
  <w:num w:numId="18">
    <w:abstractNumId w:val="20"/>
  </w:num>
  <w:num w:numId="19">
    <w:abstractNumId w:val="8"/>
  </w:num>
  <w:num w:numId="20">
    <w:abstractNumId w:val="9"/>
  </w:num>
  <w:num w:numId="21">
    <w:abstractNumId w:val="14"/>
  </w:num>
  <w:num w:numId="22">
    <w:abstractNumId w:val="23"/>
  </w:num>
  <w:num w:numId="23">
    <w:abstractNumId w:val="2"/>
  </w:num>
  <w:num w:numId="24">
    <w:abstractNumId w:val="10"/>
  </w:num>
  <w:num w:numId="25">
    <w:abstractNumId w:val="22"/>
  </w:num>
  <w:num w:numId="26">
    <w:abstractNumId w:val="12"/>
  </w:num>
  <w:num w:numId="27">
    <w:abstractNumId w:val="7"/>
  </w:num>
  <w:num w:numId="28">
    <w:abstractNumId w:val="13"/>
  </w:num>
  <w:num w:numId="29">
    <w:abstractNumId w:val="3"/>
  </w:num>
  <w:num w:numId="30">
    <w:abstractNumId w:val="11"/>
  </w:num>
  <w:num w:numId="31">
    <w:abstractNumId w:val="16"/>
  </w:num>
  <w:num w:numId="32">
    <w:abstractNumId w:val="18"/>
  </w:num>
  <w:num w:numId="33">
    <w:abstractNumId w:val="17"/>
  </w:num>
  <w:num w:numId="34">
    <w:abstractNumId w:val="2"/>
  </w:num>
  <w:num w:numId="35">
    <w:abstractNumId w:val="2"/>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rawingGridHorizontalSpacing w:val="120"/>
  <w:drawingGridVerticalSpacing w:val="12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87"/>
    <w:docVar w:name="vActNo$" w:val=" "/>
    <w:docVar w:name="vDelDocProperties" w:val="True"/>
    <w:docVar w:name="vDocSubType" w:val="CR"/>
    <w:docVar w:name="vDocumentID" w:val="23-010SR.S1"/>
    <w:docVar w:name="vDocumentType" w:val=".SR"/>
    <w:docVar w:name="vDocumentType$" w:val=".SR"/>
    <w:docVar w:name="vDraftMode$" w:val="Draft"/>
    <w:docVar w:name="vDraftVersion" w:val="23053 - Statutory Rule 87 of 2023"/>
    <w:docVar w:name="vFileName" w:val="23-87sr.docx"/>
    <w:docVar w:name="vFileVersion" w:val="F"/>
    <w:docVar w:name="vFileVersion$" w:val=" "/>
    <w:docVar w:name="vFinalisePrevVer" w:val="True"/>
    <w:docVar w:name="vILDFileName" w:val="23-010SR.D1"/>
    <w:docVar w:name="vILDNum" w:val="23053"/>
    <w:docVar w:name="vIsBrandNewVersion" w:val="No"/>
    <w:docVar w:name="vIsNewDocument" w:val="False"/>
    <w:docVar w:name="vLenSectionNumber" w:val="2"/>
    <w:docVar w:name="vLineNum$" w:val="No"/>
    <w:docVar w:name="vPrevFileName" w:val="23-87sr.docx"/>
    <w:docVar w:name="vPrintInfo" w:val="No"/>
    <w:docVar w:name="vPrintInfo$" w:val="No"/>
    <w:docVar w:name="vRegNumber" w:val="87"/>
    <w:docVar w:name="vSavedToLocal" w:val="No"/>
    <w:docVar w:name="vSRYear" w:val="2023"/>
    <w:docVar w:name="vSRYearFirstDraft" w:val="2023"/>
    <w:docVar w:name="vStatement" w:val="No"/>
    <w:docVar w:name="vTRIMDocType" w:val="Court Rule"/>
    <w:docVar w:name="vTRIMFileName" w:val="23053 - Statutory Rule 87 of 2023"/>
    <w:docVar w:name="vTRIMRecordNumber" w:val="D23/1824[v6]"/>
    <w:docVar w:name="vVersionDate" w:val="17/8/2023"/>
    <w:docVar w:name="vVersionNo" w:val="1"/>
    <w:docVar w:name="vYear" w:val="2023"/>
    <w:docVar w:name="vYear$" w:val=" "/>
  </w:docVars>
  <w:rsids>
    <w:rsidRoot w:val="007C279C"/>
    <w:rsid w:val="00003710"/>
    <w:rsid w:val="00007623"/>
    <w:rsid w:val="000105FC"/>
    <w:rsid w:val="00021150"/>
    <w:rsid w:val="00021DBA"/>
    <w:rsid w:val="0002360B"/>
    <w:rsid w:val="000301DE"/>
    <w:rsid w:val="000303C2"/>
    <w:rsid w:val="00031D68"/>
    <w:rsid w:val="000329F9"/>
    <w:rsid w:val="00034C15"/>
    <w:rsid w:val="00041BAA"/>
    <w:rsid w:val="0006009F"/>
    <w:rsid w:val="00066F7F"/>
    <w:rsid w:val="00074528"/>
    <w:rsid w:val="0007699F"/>
    <w:rsid w:val="000906BD"/>
    <w:rsid w:val="00091357"/>
    <w:rsid w:val="000A148A"/>
    <w:rsid w:val="000B309F"/>
    <w:rsid w:val="000B51D1"/>
    <w:rsid w:val="000B728F"/>
    <w:rsid w:val="000C2501"/>
    <w:rsid w:val="000D2255"/>
    <w:rsid w:val="000D384A"/>
    <w:rsid w:val="000D78B8"/>
    <w:rsid w:val="000D7D2E"/>
    <w:rsid w:val="000E039B"/>
    <w:rsid w:val="00104641"/>
    <w:rsid w:val="00104C38"/>
    <w:rsid w:val="00116A42"/>
    <w:rsid w:val="00123525"/>
    <w:rsid w:val="001306F8"/>
    <w:rsid w:val="0014233C"/>
    <w:rsid w:val="00146EB6"/>
    <w:rsid w:val="00161687"/>
    <w:rsid w:val="00165CE0"/>
    <w:rsid w:val="00174A3F"/>
    <w:rsid w:val="001911E4"/>
    <w:rsid w:val="00192E2D"/>
    <w:rsid w:val="001A24D1"/>
    <w:rsid w:val="001A4AAB"/>
    <w:rsid w:val="001A6C8F"/>
    <w:rsid w:val="001A7062"/>
    <w:rsid w:val="001B0AD2"/>
    <w:rsid w:val="001C0066"/>
    <w:rsid w:val="001C1889"/>
    <w:rsid w:val="001C3B71"/>
    <w:rsid w:val="001C7EE4"/>
    <w:rsid w:val="001E66C9"/>
    <w:rsid w:val="001F5185"/>
    <w:rsid w:val="001F6FFC"/>
    <w:rsid w:val="002031A6"/>
    <w:rsid w:val="002057BF"/>
    <w:rsid w:val="002132CC"/>
    <w:rsid w:val="00215707"/>
    <w:rsid w:val="002231F3"/>
    <w:rsid w:val="00225A6C"/>
    <w:rsid w:val="002312F7"/>
    <w:rsid w:val="00237BE5"/>
    <w:rsid w:val="002425B5"/>
    <w:rsid w:val="00250957"/>
    <w:rsid w:val="00254CCB"/>
    <w:rsid w:val="00257B73"/>
    <w:rsid w:val="00257DE2"/>
    <w:rsid w:val="00266504"/>
    <w:rsid w:val="00277153"/>
    <w:rsid w:val="002824D4"/>
    <w:rsid w:val="002852DC"/>
    <w:rsid w:val="00286A9B"/>
    <w:rsid w:val="002A12DC"/>
    <w:rsid w:val="002B23AD"/>
    <w:rsid w:val="002B6216"/>
    <w:rsid w:val="002D1D21"/>
    <w:rsid w:val="002D5347"/>
    <w:rsid w:val="002E08EB"/>
    <w:rsid w:val="002F1447"/>
    <w:rsid w:val="002F5693"/>
    <w:rsid w:val="00301DC9"/>
    <w:rsid w:val="00303032"/>
    <w:rsid w:val="00303853"/>
    <w:rsid w:val="0031480B"/>
    <w:rsid w:val="00316C6C"/>
    <w:rsid w:val="0032118A"/>
    <w:rsid w:val="0032272D"/>
    <w:rsid w:val="00322B24"/>
    <w:rsid w:val="00335BD7"/>
    <w:rsid w:val="00335F8B"/>
    <w:rsid w:val="00347475"/>
    <w:rsid w:val="00350AAB"/>
    <w:rsid w:val="00364AD5"/>
    <w:rsid w:val="00364FBF"/>
    <w:rsid w:val="00371B05"/>
    <w:rsid w:val="00371FFA"/>
    <w:rsid w:val="00382966"/>
    <w:rsid w:val="003854B1"/>
    <w:rsid w:val="00387E98"/>
    <w:rsid w:val="00393575"/>
    <w:rsid w:val="00396645"/>
    <w:rsid w:val="003A0024"/>
    <w:rsid w:val="003A25DB"/>
    <w:rsid w:val="003B408B"/>
    <w:rsid w:val="003B6625"/>
    <w:rsid w:val="003B6CD2"/>
    <w:rsid w:val="003C1332"/>
    <w:rsid w:val="003C17F3"/>
    <w:rsid w:val="003C5F6B"/>
    <w:rsid w:val="003E2ACE"/>
    <w:rsid w:val="003E438D"/>
    <w:rsid w:val="00400A50"/>
    <w:rsid w:val="00404145"/>
    <w:rsid w:val="00404A47"/>
    <w:rsid w:val="00406BAB"/>
    <w:rsid w:val="004119FF"/>
    <w:rsid w:val="00412545"/>
    <w:rsid w:val="004279E1"/>
    <w:rsid w:val="00427C68"/>
    <w:rsid w:val="004318CC"/>
    <w:rsid w:val="00434EFC"/>
    <w:rsid w:val="00440DFD"/>
    <w:rsid w:val="00442D81"/>
    <w:rsid w:val="00445835"/>
    <w:rsid w:val="004678E6"/>
    <w:rsid w:val="00470728"/>
    <w:rsid w:val="004728CD"/>
    <w:rsid w:val="00475A73"/>
    <w:rsid w:val="0047682F"/>
    <w:rsid w:val="00487A34"/>
    <w:rsid w:val="004A6186"/>
    <w:rsid w:val="004B1E3F"/>
    <w:rsid w:val="004B4246"/>
    <w:rsid w:val="004B428C"/>
    <w:rsid w:val="004B6F0D"/>
    <w:rsid w:val="004C085E"/>
    <w:rsid w:val="004C1F10"/>
    <w:rsid w:val="004C60DB"/>
    <w:rsid w:val="004D00B1"/>
    <w:rsid w:val="004D45F0"/>
    <w:rsid w:val="004D55A4"/>
    <w:rsid w:val="004D5B78"/>
    <w:rsid w:val="004D7840"/>
    <w:rsid w:val="004E6599"/>
    <w:rsid w:val="004F08D3"/>
    <w:rsid w:val="004F4A3D"/>
    <w:rsid w:val="004F5277"/>
    <w:rsid w:val="004F6CBE"/>
    <w:rsid w:val="005004A2"/>
    <w:rsid w:val="0050188C"/>
    <w:rsid w:val="00506524"/>
    <w:rsid w:val="00510A61"/>
    <w:rsid w:val="0051203D"/>
    <w:rsid w:val="005127A4"/>
    <w:rsid w:val="00521B1E"/>
    <w:rsid w:val="005253FB"/>
    <w:rsid w:val="005322C0"/>
    <w:rsid w:val="00533645"/>
    <w:rsid w:val="005339E5"/>
    <w:rsid w:val="0053736F"/>
    <w:rsid w:val="00543EF7"/>
    <w:rsid w:val="00544733"/>
    <w:rsid w:val="005521AE"/>
    <w:rsid w:val="00552C3E"/>
    <w:rsid w:val="00552F4C"/>
    <w:rsid w:val="00556C20"/>
    <w:rsid w:val="00560BF8"/>
    <w:rsid w:val="005620DD"/>
    <w:rsid w:val="00580762"/>
    <w:rsid w:val="00583D44"/>
    <w:rsid w:val="00590D6E"/>
    <w:rsid w:val="00593F8C"/>
    <w:rsid w:val="005A28E1"/>
    <w:rsid w:val="005C1875"/>
    <w:rsid w:val="005C1C3C"/>
    <w:rsid w:val="005C4AB3"/>
    <w:rsid w:val="005D14A8"/>
    <w:rsid w:val="005D4C7D"/>
    <w:rsid w:val="005E546C"/>
    <w:rsid w:val="005E7921"/>
    <w:rsid w:val="005F0FCB"/>
    <w:rsid w:val="005F5D55"/>
    <w:rsid w:val="006005A0"/>
    <w:rsid w:val="006051FE"/>
    <w:rsid w:val="00606D2C"/>
    <w:rsid w:val="00610FB3"/>
    <w:rsid w:val="00611C66"/>
    <w:rsid w:val="00615F95"/>
    <w:rsid w:val="00620A68"/>
    <w:rsid w:val="006259D7"/>
    <w:rsid w:val="006311D6"/>
    <w:rsid w:val="00633ADB"/>
    <w:rsid w:val="00635E92"/>
    <w:rsid w:val="00640434"/>
    <w:rsid w:val="00644597"/>
    <w:rsid w:val="00645B37"/>
    <w:rsid w:val="00647285"/>
    <w:rsid w:val="00647DC5"/>
    <w:rsid w:val="00651DD4"/>
    <w:rsid w:val="006627CC"/>
    <w:rsid w:val="006654DB"/>
    <w:rsid w:val="00665837"/>
    <w:rsid w:val="00670DD9"/>
    <w:rsid w:val="00675ADC"/>
    <w:rsid w:val="00681CEE"/>
    <w:rsid w:val="00682230"/>
    <w:rsid w:val="00683B1E"/>
    <w:rsid w:val="006946E3"/>
    <w:rsid w:val="00697DA3"/>
    <w:rsid w:val="00697DEE"/>
    <w:rsid w:val="006A3079"/>
    <w:rsid w:val="006C19F9"/>
    <w:rsid w:val="006C1E3E"/>
    <w:rsid w:val="006D2AA2"/>
    <w:rsid w:val="006E0A75"/>
    <w:rsid w:val="006E4A20"/>
    <w:rsid w:val="006F349D"/>
    <w:rsid w:val="006F3C49"/>
    <w:rsid w:val="00707689"/>
    <w:rsid w:val="0071152D"/>
    <w:rsid w:val="007135EF"/>
    <w:rsid w:val="00715C7D"/>
    <w:rsid w:val="00715DFB"/>
    <w:rsid w:val="00720896"/>
    <w:rsid w:val="00722D6A"/>
    <w:rsid w:val="0074360F"/>
    <w:rsid w:val="00747622"/>
    <w:rsid w:val="007541B8"/>
    <w:rsid w:val="007610D9"/>
    <w:rsid w:val="00763AD2"/>
    <w:rsid w:val="007642F0"/>
    <w:rsid w:val="00764982"/>
    <w:rsid w:val="00767EBF"/>
    <w:rsid w:val="0078015B"/>
    <w:rsid w:val="007809D3"/>
    <w:rsid w:val="0078113C"/>
    <w:rsid w:val="0078436E"/>
    <w:rsid w:val="00784F68"/>
    <w:rsid w:val="00791655"/>
    <w:rsid w:val="007939B0"/>
    <w:rsid w:val="007B28A5"/>
    <w:rsid w:val="007C279C"/>
    <w:rsid w:val="007C52A1"/>
    <w:rsid w:val="007D5510"/>
    <w:rsid w:val="007E3B42"/>
    <w:rsid w:val="00806065"/>
    <w:rsid w:val="00810E0E"/>
    <w:rsid w:val="00810E11"/>
    <w:rsid w:val="0082137D"/>
    <w:rsid w:val="00827861"/>
    <w:rsid w:val="00835589"/>
    <w:rsid w:val="00836CD3"/>
    <w:rsid w:val="008409D0"/>
    <w:rsid w:val="00857620"/>
    <w:rsid w:val="00865034"/>
    <w:rsid w:val="00865B73"/>
    <w:rsid w:val="00871E09"/>
    <w:rsid w:val="00895449"/>
    <w:rsid w:val="00897356"/>
    <w:rsid w:val="008A3C07"/>
    <w:rsid w:val="008B39FA"/>
    <w:rsid w:val="008B5090"/>
    <w:rsid w:val="008C2D6C"/>
    <w:rsid w:val="008C7C41"/>
    <w:rsid w:val="008F1BF8"/>
    <w:rsid w:val="008F2081"/>
    <w:rsid w:val="008F2B0E"/>
    <w:rsid w:val="008F7B56"/>
    <w:rsid w:val="00901D36"/>
    <w:rsid w:val="00903504"/>
    <w:rsid w:val="00904478"/>
    <w:rsid w:val="00914B39"/>
    <w:rsid w:val="00924D53"/>
    <w:rsid w:val="009258FE"/>
    <w:rsid w:val="00942342"/>
    <w:rsid w:val="009426E2"/>
    <w:rsid w:val="00942854"/>
    <w:rsid w:val="00943EA2"/>
    <w:rsid w:val="00952422"/>
    <w:rsid w:val="00954A62"/>
    <w:rsid w:val="00956D04"/>
    <w:rsid w:val="00962315"/>
    <w:rsid w:val="0096401F"/>
    <w:rsid w:val="00964597"/>
    <w:rsid w:val="00970613"/>
    <w:rsid w:val="009730F2"/>
    <w:rsid w:val="009757F4"/>
    <w:rsid w:val="0099090A"/>
    <w:rsid w:val="00995A4D"/>
    <w:rsid w:val="009A2ECE"/>
    <w:rsid w:val="009A2FCD"/>
    <w:rsid w:val="009A4398"/>
    <w:rsid w:val="009A4A85"/>
    <w:rsid w:val="009B2E5A"/>
    <w:rsid w:val="009C32B8"/>
    <w:rsid w:val="009C4A42"/>
    <w:rsid w:val="009C7299"/>
    <w:rsid w:val="009C7451"/>
    <w:rsid w:val="009C7DAD"/>
    <w:rsid w:val="009D30B4"/>
    <w:rsid w:val="009D3347"/>
    <w:rsid w:val="009D56B8"/>
    <w:rsid w:val="009D5711"/>
    <w:rsid w:val="009E24E1"/>
    <w:rsid w:val="009F1EAA"/>
    <w:rsid w:val="009F4BD4"/>
    <w:rsid w:val="00A01242"/>
    <w:rsid w:val="00A01A19"/>
    <w:rsid w:val="00A04828"/>
    <w:rsid w:val="00A05332"/>
    <w:rsid w:val="00A35D71"/>
    <w:rsid w:val="00A3731D"/>
    <w:rsid w:val="00A41F4D"/>
    <w:rsid w:val="00A44C94"/>
    <w:rsid w:val="00A51360"/>
    <w:rsid w:val="00A61F0F"/>
    <w:rsid w:val="00A70288"/>
    <w:rsid w:val="00A904F5"/>
    <w:rsid w:val="00A93082"/>
    <w:rsid w:val="00A93AEC"/>
    <w:rsid w:val="00A956AA"/>
    <w:rsid w:val="00A96D9D"/>
    <w:rsid w:val="00AA4B1D"/>
    <w:rsid w:val="00AB78B6"/>
    <w:rsid w:val="00AC3A88"/>
    <w:rsid w:val="00AC3D8E"/>
    <w:rsid w:val="00AE392A"/>
    <w:rsid w:val="00AE49DA"/>
    <w:rsid w:val="00AF61DB"/>
    <w:rsid w:val="00AF6652"/>
    <w:rsid w:val="00AF6B85"/>
    <w:rsid w:val="00AF6D63"/>
    <w:rsid w:val="00B13E22"/>
    <w:rsid w:val="00B153F8"/>
    <w:rsid w:val="00B1783B"/>
    <w:rsid w:val="00B20B3E"/>
    <w:rsid w:val="00B21BA7"/>
    <w:rsid w:val="00B227BE"/>
    <w:rsid w:val="00B22D43"/>
    <w:rsid w:val="00B23712"/>
    <w:rsid w:val="00B32CE7"/>
    <w:rsid w:val="00B33C96"/>
    <w:rsid w:val="00B44431"/>
    <w:rsid w:val="00B452AD"/>
    <w:rsid w:val="00B508EB"/>
    <w:rsid w:val="00B61D94"/>
    <w:rsid w:val="00B62F28"/>
    <w:rsid w:val="00B6555E"/>
    <w:rsid w:val="00B65B49"/>
    <w:rsid w:val="00B71B44"/>
    <w:rsid w:val="00B80BCF"/>
    <w:rsid w:val="00B83F70"/>
    <w:rsid w:val="00B85000"/>
    <w:rsid w:val="00B93BE2"/>
    <w:rsid w:val="00B97992"/>
    <w:rsid w:val="00BA4881"/>
    <w:rsid w:val="00BA6685"/>
    <w:rsid w:val="00BB0386"/>
    <w:rsid w:val="00BB530F"/>
    <w:rsid w:val="00BC01BE"/>
    <w:rsid w:val="00BC27AC"/>
    <w:rsid w:val="00BD6C9E"/>
    <w:rsid w:val="00BE1A62"/>
    <w:rsid w:val="00BE6A3D"/>
    <w:rsid w:val="00BF0BB8"/>
    <w:rsid w:val="00BF0E1B"/>
    <w:rsid w:val="00C00263"/>
    <w:rsid w:val="00C05B12"/>
    <w:rsid w:val="00C22E70"/>
    <w:rsid w:val="00C24179"/>
    <w:rsid w:val="00C24DE9"/>
    <w:rsid w:val="00C25BB7"/>
    <w:rsid w:val="00C32829"/>
    <w:rsid w:val="00C40AA9"/>
    <w:rsid w:val="00C5421D"/>
    <w:rsid w:val="00C57A88"/>
    <w:rsid w:val="00C70019"/>
    <w:rsid w:val="00C70266"/>
    <w:rsid w:val="00C765C8"/>
    <w:rsid w:val="00C801D5"/>
    <w:rsid w:val="00C879EA"/>
    <w:rsid w:val="00C90223"/>
    <w:rsid w:val="00C94DE4"/>
    <w:rsid w:val="00CA2153"/>
    <w:rsid w:val="00CB2EFA"/>
    <w:rsid w:val="00CC1AD3"/>
    <w:rsid w:val="00CC4B26"/>
    <w:rsid w:val="00CC70DD"/>
    <w:rsid w:val="00CD3050"/>
    <w:rsid w:val="00CD6B14"/>
    <w:rsid w:val="00CE54F0"/>
    <w:rsid w:val="00D25636"/>
    <w:rsid w:val="00D35CDA"/>
    <w:rsid w:val="00D50D04"/>
    <w:rsid w:val="00D55EBD"/>
    <w:rsid w:val="00D62389"/>
    <w:rsid w:val="00D657BC"/>
    <w:rsid w:val="00D67182"/>
    <w:rsid w:val="00D70212"/>
    <w:rsid w:val="00D95D40"/>
    <w:rsid w:val="00D97422"/>
    <w:rsid w:val="00DA0C00"/>
    <w:rsid w:val="00DA16B3"/>
    <w:rsid w:val="00DA1D60"/>
    <w:rsid w:val="00DA22E7"/>
    <w:rsid w:val="00DA64C8"/>
    <w:rsid w:val="00DB0284"/>
    <w:rsid w:val="00DB51F8"/>
    <w:rsid w:val="00DB569D"/>
    <w:rsid w:val="00DC1CB8"/>
    <w:rsid w:val="00DC40EE"/>
    <w:rsid w:val="00DD38D5"/>
    <w:rsid w:val="00DD539D"/>
    <w:rsid w:val="00DD5E3C"/>
    <w:rsid w:val="00DE07B4"/>
    <w:rsid w:val="00DE1BF4"/>
    <w:rsid w:val="00DE5961"/>
    <w:rsid w:val="00DF262F"/>
    <w:rsid w:val="00DF4748"/>
    <w:rsid w:val="00DF483C"/>
    <w:rsid w:val="00E04483"/>
    <w:rsid w:val="00E158AD"/>
    <w:rsid w:val="00E16B9F"/>
    <w:rsid w:val="00E17D4D"/>
    <w:rsid w:val="00E17F61"/>
    <w:rsid w:val="00E20A1B"/>
    <w:rsid w:val="00E2256B"/>
    <w:rsid w:val="00E24C81"/>
    <w:rsid w:val="00E32C55"/>
    <w:rsid w:val="00E33742"/>
    <w:rsid w:val="00E34B20"/>
    <w:rsid w:val="00E45F29"/>
    <w:rsid w:val="00E47FCC"/>
    <w:rsid w:val="00E50555"/>
    <w:rsid w:val="00E52D53"/>
    <w:rsid w:val="00E549D3"/>
    <w:rsid w:val="00E54DBD"/>
    <w:rsid w:val="00E66918"/>
    <w:rsid w:val="00E7223D"/>
    <w:rsid w:val="00E753F9"/>
    <w:rsid w:val="00E76BD3"/>
    <w:rsid w:val="00E8625F"/>
    <w:rsid w:val="00E914D9"/>
    <w:rsid w:val="00E91AA8"/>
    <w:rsid w:val="00E921FC"/>
    <w:rsid w:val="00E96197"/>
    <w:rsid w:val="00EA0649"/>
    <w:rsid w:val="00EA6645"/>
    <w:rsid w:val="00EB1BF6"/>
    <w:rsid w:val="00EB35B5"/>
    <w:rsid w:val="00EB431D"/>
    <w:rsid w:val="00EB763A"/>
    <w:rsid w:val="00EB7B7D"/>
    <w:rsid w:val="00EC4DB6"/>
    <w:rsid w:val="00EC65FF"/>
    <w:rsid w:val="00ED14CD"/>
    <w:rsid w:val="00EE58C6"/>
    <w:rsid w:val="00EE644A"/>
    <w:rsid w:val="00F03E4C"/>
    <w:rsid w:val="00F03E91"/>
    <w:rsid w:val="00F11FE7"/>
    <w:rsid w:val="00F12811"/>
    <w:rsid w:val="00F12C9E"/>
    <w:rsid w:val="00F144D8"/>
    <w:rsid w:val="00F1511C"/>
    <w:rsid w:val="00F22B65"/>
    <w:rsid w:val="00F25024"/>
    <w:rsid w:val="00F3218B"/>
    <w:rsid w:val="00F42E3B"/>
    <w:rsid w:val="00F4694B"/>
    <w:rsid w:val="00F46F73"/>
    <w:rsid w:val="00F52B67"/>
    <w:rsid w:val="00F7127A"/>
    <w:rsid w:val="00F7575A"/>
    <w:rsid w:val="00F76052"/>
    <w:rsid w:val="00F768F2"/>
    <w:rsid w:val="00F83164"/>
    <w:rsid w:val="00F909DD"/>
    <w:rsid w:val="00FA4997"/>
    <w:rsid w:val="00FB0AF4"/>
    <w:rsid w:val="00FB711E"/>
    <w:rsid w:val="00FC2833"/>
    <w:rsid w:val="00FC776A"/>
    <w:rsid w:val="00FD37B8"/>
    <w:rsid w:val="00FD52F9"/>
    <w:rsid w:val="00FD5343"/>
    <w:rsid w:val="00FD5FF8"/>
    <w:rsid w:val="00FE0502"/>
    <w:rsid w:val="00FE5157"/>
    <w:rsid w:val="00FE7E5C"/>
    <w:rsid w:val="00FF34C6"/>
    <w:rsid w:val="00FF36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392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2153"/>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CA2153"/>
    <w:pPr>
      <w:keepNext/>
      <w:numPr>
        <w:numId w:val="44"/>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CA2153"/>
    <w:pPr>
      <w:keepNext/>
      <w:numPr>
        <w:ilvl w:val="1"/>
        <w:numId w:val="44"/>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CA2153"/>
    <w:pPr>
      <w:keepNext/>
      <w:numPr>
        <w:ilvl w:val="2"/>
        <w:numId w:val="44"/>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CA2153"/>
    <w:pPr>
      <w:keepNext/>
      <w:numPr>
        <w:ilvl w:val="3"/>
        <w:numId w:val="44"/>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CA2153"/>
    <w:pPr>
      <w:numPr>
        <w:ilvl w:val="4"/>
        <w:numId w:val="44"/>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CA2153"/>
    <w:pPr>
      <w:numPr>
        <w:ilvl w:val="5"/>
        <w:numId w:val="44"/>
      </w:numPr>
      <w:spacing w:before="240" w:after="60"/>
      <w:outlineLvl w:val="5"/>
    </w:pPr>
    <w:rPr>
      <w:rFonts w:ascii="Arial" w:hAnsi="Arial"/>
      <w:i/>
      <w:sz w:val="22"/>
    </w:rPr>
  </w:style>
  <w:style w:type="paragraph" w:styleId="Heading7">
    <w:name w:val="heading 7"/>
    <w:basedOn w:val="Normal"/>
    <w:next w:val="Normal"/>
    <w:qFormat/>
    <w:rsid w:val="00CA2153"/>
    <w:pPr>
      <w:numPr>
        <w:ilvl w:val="6"/>
        <w:numId w:val="44"/>
      </w:numPr>
      <w:spacing w:before="240" w:after="60"/>
      <w:outlineLvl w:val="6"/>
    </w:pPr>
    <w:rPr>
      <w:rFonts w:ascii="Arial" w:hAnsi="Arial"/>
    </w:rPr>
  </w:style>
  <w:style w:type="paragraph" w:styleId="Heading8">
    <w:name w:val="heading 8"/>
    <w:basedOn w:val="Normal"/>
    <w:next w:val="Normal"/>
    <w:qFormat/>
    <w:rsid w:val="00CA2153"/>
    <w:pPr>
      <w:numPr>
        <w:ilvl w:val="7"/>
        <w:numId w:val="44"/>
      </w:numPr>
      <w:spacing w:before="240" w:after="60"/>
      <w:outlineLvl w:val="7"/>
    </w:pPr>
    <w:rPr>
      <w:rFonts w:ascii="Arial" w:hAnsi="Arial"/>
      <w:i/>
    </w:rPr>
  </w:style>
  <w:style w:type="paragraph" w:styleId="Heading9">
    <w:name w:val="heading 9"/>
    <w:basedOn w:val="Normal"/>
    <w:next w:val="Normal"/>
    <w:qFormat/>
    <w:rsid w:val="00CA2153"/>
    <w:pPr>
      <w:numPr>
        <w:ilvl w:val="8"/>
        <w:numId w:val="44"/>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2153"/>
    <w:pPr>
      <w:tabs>
        <w:tab w:val="center" w:pos="4153"/>
        <w:tab w:val="right" w:pos="8306"/>
      </w:tabs>
    </w:pPr>
  </w:style>
  <w:style w:type="paragraph" w:styleId="Footer">
    <w:name w:val="footer"/>
    <w:basedOn w:val="Normal"/>
    <w:rsid w:val="00CA2153"/>
    <w:pPr>
      <w:tabs>
        <w:tab w:val="center" w:pos="4153"/>
        <w:tab w:val="right" w:pos="8306"/>
      </w:tabs>
    </w:pPr>
  </w:style>
  <w:style w:type="character" w:styleId="PageNumber">
    <w:name w:val="page number"/>
    <w:basedOn w:val="DefaultParagraphFont"/>
    <w:rsid w:val="00CA2153"/>
  </w:style>
  <w:style w:type="paragraph" w:customStyle="1" w:styleId="AmendBody1">
    <w:name w:val="Amend. Body 1"/>
    <w:basedOn w:val="Normal-Draft"/>
    <w:next w:val="Normal"/>
    <w:rsid w:val="00CA2153"/>
    <w:pPr>
      <w:ind w:left="1871"/>
    </w:pPr>
  </w:style>
  <w:style w:type="paragraph" w:customStyle="1" w:styleId="Normal-Draft">
    <w:name w:val="Normal - Draft"/>
    <w:rsid w:val="00CA215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lang w:eastAsia="en-US"/>
    </w:rPr>
  </w:style>
  <w:style w:type="paragraph" w:customStyle="1" w:styleId="AmendBody2">
    <w:name w:val="Amend. Body 2"/>
    <w:basedOn w:val="Normal-Draft"/>
    <w:next w:val="Normal"/>
    <w:rsid w:val="00CA2153"/>
    <w:pPr>
      <w:ind w:left="2381"/>
    </w:pPr>
  </w:style>
  <w:style w:type="paragraph" w:customStyle="1" w:styleId="AmendBody3">
    <w:name w:val="Amend. Body 3"/>
    <w:basedOn w:val="Normal-Draft"/>
    <w:next w:val="Normal"/>
    <w:rsid w:val="00CA2153"/>
    <w:pPr>
      <w:ind w:left="2892"/>
    </w:pPr>
  </w:style>
  <w:style w:type="paragraph" w:customStyle="1" w:styleId="AmendBody4">
    <w:name w:val="Amend. Body 4"/>
    <w:basedOn w:val="Normal-Draft"/>
    <w:next w:val="Normal"/>
    <w:rsid w:val="00CA2153"/>
    <w:pPr>
      <w:ind w:left="3402"/>
    </w:pPr>
  </w:style>
  <w:style w:type="paragraph" w:customStyle="1" w:styleId="AmendBody5">
    <w:name w:val="Amend. Body 5"/>
    <w:basedOn w:val="Normal-Draft"/>
    <w:next w:val="Normal"/>
    <w:rsid w:val="00CA2153"/>
    <w:pPr>
      <w:ind w:left="3912"/>
    </w:pPr>
  </w:style>
  <w:style w:type="paragraph" w:customStyle="1" w:styleId="AmendHeading-DIVISION">
    <w:name w:val="Amend. Heading - DIVISION"/>
    <w:basedOn w:val="Normal-Draft"/>
    <w:next w:val="Normal"/>
    <w:rsid w:val="00CA2153"/>
    <w:pPr>
      <w:spacing w:before="240" w:after="120"/>
      <w:ind w:left="1361"/>
    </w:pPr>
    <w:rPr>
      <w:b/>
    </w:rPr>
  </w:style>
  <w:style w:type="paragraph" w:customStyle="1" w:styleId="AmendHeading-PART">
    <w:name w:val="Amend. Heading - PART"/>
    <w:basedOn w:val="Normal-Draft"/>
    <w:next w:val="Normal"/>
    <w:rsid w:val="00CA2153"/>
    <w:pPr>
      <w:spacing w:before="240" w:after="120"/>
      <w:ind w:left="1361"/>
    </w:pPr>
    <w:rPr>
      <w:b/>
      <w:caps/>
      <w:sz w:val="22"/>
    </w:rPr>
  </w:style>
  <w:style w:type="paragraph" w:customStyle="1" w:styleId="AmendHeading-SCHEDULE">
    <w:name w:val="Amend. Heading - SCHEDULE"/>
    <w:basedOn w:val="Normal-Draft"/>
    <w:next w:val="Normal"/>
    <w:rsid w:val="00CA2153"/>
    <w:pPr>
      <w:spacing w:before="240" w:after="120"/>
      <w:ind w:left="1361"/>
    </w:pPr>
    <w:rPr>
      <w:caps/>
      <w:sz w:val="22"/>
    </w:rPr>
  </w:style>
  <w:style w:type="paragraph" w:customStyle="1" w:styleId="AmendHeading1">
    <w:name w:val="Amend. Heading 1"/>
    <w:basedOn w:val="Normal"/>
    <w:next w:val="Normal"/>
    <w:rsid w:val="00CA2153"/>
    <w:pPr>
      <w:suppressLineNumbers w:val="0"/>
    </w:pPr>
  </w:style>
  <w:style w:type="paragraph" w:customStyle="1" w:styleId="AmendHeading2">
    <w:name w:val="Amend. Heading 2"/>
    <w:basedOn w:val="Normal"/>
    <w:next w:val="Normal"/>
    <w:rsid w:val="00CA2153"/>
    <w:pPr>
      <w:suppressLineNumbers w:val="0"/>
    </w:pPr>
  </w:style>
  <w:style w:type="paragraph" w:customStyle="1" w:styleId="AmendHeading3">
    <w:name w:val="Amend. Heading 3"/>
    <w:basedOn w:val="Normal"/>
    <w:next w:val="Normal"/>
    <w:rsid w:val="00CA2153"/>
    <w:pPr>
      <w:suppressLineNumbers w:val="0"/>
    </w:pPr>
  </w:style>
  <w:style w:type="paragraph" w:customStyle="1" w:styleId="AmendHeading4">
    <w:name w:val="Amend. Heading 4"/>
    <w:basedOn w:val="Normal"/>
    <w:next w:val="Normal"/>
    <w:rsid w:val="00CA2153"/>
    <w:pPr>
      <w:suppressLineNumbers w:val="0"/>
    </w:pPr>
  </w:style>
  <w:style w:type="paragraph" w:customStyle="1" w:styleId="AmendHeading5">
    <w:name w:val="Amend. Heading 5"/>
    <w:basedOn w:val="Normal"/>
    <w:next w:val="Normal"/>
    <w:rsid w:val="00CA2153"/>
    <w:pPr>
      <w:suppressLineNumbers w:val="0"/>
    </w:pPr>
  </w:style>
  <w:style w:type="paragraph" w:customStyle="1" w:styleId="BodyParagraph">
    <w:name w:val="Body Paragraph"/>
    <w:next w:val="Normal"/>
    <w:rsid w:val="00CA2153"/>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CA2153"/>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CA2153"/>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CA2153"/>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CA2153"/>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CA2153"/>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rsid w:val="00CA2153"/>
    <w:pPr>
      <w:suppressLineNumbers w:val="0"/>
      <w:outlineLvl w:val="2"/>
    </w:pPr>
    <w:rPr>
      <w:b/>
      <w:szCs w:val="24"/>
    </w:rPr>
  </w:style>
  <w:style w:type="paragraph" w:customStyle="1" w:styleId="DraftHeading2">
    <w:name w:val="Draft Heading 2"/>
    <w:basedOn w:val="Normal"/>
    <w:next w:val="Normal"/>
    <w:rsid w:val="00CA2153"/>
    <w:pPr>
      <w:suppressLineNumbers w:val="0"/>
    </w:pPr>
  </w:style>
  <w:style w:type="paragraph" w:customStyle="1" w:styleId="DraftHeading3">
    <w:name w:val="Draft Heading 3"/>
    <w:basedOn w:val="Normal"/>
    <w:next w:val="Normal"/>
    <w:rsid w:val="00CA2153"/>
    <w:pPr>
      <w:suppressLineNumbers w:val="0"/>
    </w:pPr>
  </w:style>
  <w:style w:type="paragraph" w:customStyle="1" w:styleId="DraftHeading4">
    <w:name w:val="Draft Heading 4"/>
    <w:basedOn w:val="Normal"/>
    <w:next w:val="Normal"/>
    <w:rsid w:val="00CA2153"/>
    <w:pPr>
      <w:suppressLineNumbers w:val="0"/>
    </w:pPr>
  </w:style>
  <w:style w:type="paragraph" w:customStyle="1" w:styleId="DraftHeading5">
    <w:name w:val="Draft Heading 5"/>
    <w:basedOn w:val="Normal"/>
    <w:next w:val="Normal"/>
    <w:rsid w:val="00CA2153"/>
    <w:pPr>
      <w:suppressLineNumbers w:val="0"/>
    </w:pPr>
  </w:style>
  <w:style w:type="paragraph" w:customStyle="1" w:styleId="DraftTest">
    <w:name w:val="Draft Test"/>
    <w:basedOn w:val="Normal"/>
    <w:next w:val="Normal"/>
    <w:rsid w:val="00CA2153"/>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CA2153"/>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rsid w:val="00CA2153"/>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CA2153"/>
    <w:rPr>
      <w:caps w:val="0"/>
    </w:rPr>
  </w:style>
  <w:style w:type="paragraph" w:customStyle="1" w:styleId="Heading1-Manual">
    <w:name w:val="Heading 1 - Manual"/>
    <w:next w:val="Normal"/>
    <w:rsid w:val="00CA2153"/>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CA2153"/>
    <w:rPr>
      <w:rFonts w:ascii="Monotype Corsiva" w:hAnsi="Monotype Corsiva"/>
      <w:i/>
      <w:sz w:val="24"/>
    </w:rPr>
  </w:style>
  <w:style w:type="paragraph" w:customStyle="1" w:styleId="Normal-Schedule">
    <w:name w:val="Normal - Schedule"/>
    <w:rsid w:val="00CA2153"/>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otesBody">
    <w:name w:val="Notes Body"/>
    <w:rsid w:val="00CA2153"/>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CA2153"/>
    <w:pPr>
      <w:overflowPunct w:val="0"/>
      <w:autoSpaceDE w:val="0"/>
      <w:autoSpaceDN w:val="0"/>
      <w:adjustRightInd w:val="0"/>
      <w:ind w:left="283" w:hanging="283"/>
      <w:textAlignment w:val="baseline"/>
    </w:pPr>
    <w:rPr>
      <w:lang w:eastAsia="en-US"/>
    </w:rPr>
  </w:style>
  <w:style w:type="paragraph" w:customStyle="1" w:styleId="Penalty">
    <w:name w:val="Penalty"/>
    <w:next w:val="Normal"/>
    <w:rsid w:val="00CA2153"/>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CA2153"/>
    <w:rPr>
      <w:sz w:val="20"/>
    </w:rPr>
  </w:style>
  <w:style w:type="paragraph" w:customStyle="1" w:styleId="Schedule-PART">
    <w:name w:val="Schedule - PART"/>
    <w:basedOn w:val="Heading-PART"/>
    <w:next w:val="Normal"/>
    <w:rsid w:val="00CA2153"/>
    <w:rPr>
      <w:sz w:val="18"/>
    </w:rPr>
  </w:style>
  <w:style w:type="paragraph" w:customStyle="1" w:styleId="ScheduleAutoHeading1">
    <w:name w:val="Schedule Auto Heading 1"/>
    <w:basedOn w:val="Normal-Schedule"/>
    <w:next w:val="Normal"/>
    <w:rsid w:val="00CA2153"/>
    <w:rPr>
      <w:b/>
      <w:i/>
    </w:rPr>
  </w:style>
  <w:style w:type="paragraph" w:customStyle="1" w:styleId="ScheduleAutoHeading2">
    <w:name w:val="Schedule Auto Heading 2"/>
    <w:basedOn w:val="Normal-Schedule"/>
    <w:next w:val="Normal"/>
    <w:rsid w:val="00CA2153"/>
  </w:style>
  <w:style w:type="paragraph" w:customStyle="1" w:styleId="ScheduleAutoHeading3">
    <w:name w:val="Schedule Auto Heading 3"/>
    <w:basedOn w:val="Normal-Schedule"/>
    <w:next w:val="Normal"/>
    <w:rsid w:val="00CA2153"/>
  </w:style>
  <w:style w:type="paragraph" w:customStyle="1" w:styleId="ScheduleAutoHeading4">
    <w:name w:val="Schedule Auto Heading 4"/>
    <w:basedOn w:val="Normal-Schedule"/>
    <w:next w:val="Normal"/>
    <w:rsid w:val="00CA2153"/>
  </w:style>
  <w:style w:type="paragraph" w:customStyle="1" w:styleId="ScheduleAutoHeading5">
    <w:name w:val="Schedule Auto Heading 5"/>
    <w:basedOn w:val="Normal-Schedule"/>
    <w:next w:val="Normal"/>
    <w:rsid w:val="00CA2153"/>
  </w:style>
  <w:style w:type="paragraph" w:customStyle="1" w:styleId="ScheduleDefinition">
    <w:name w:val="Schedule Definition"/>
    <w:basedOn w:val="Normal"/>
    <w:next w:val="Normal"/>
    <w:rsid w:val="00CA2153"/>
    <w:pPr>
      <w:ind w:left="1871" w:hanging="510"/>
    </w:pPr>
    <w:rPr>
      <w:sz w:val="20"/>
    </w:rPr>
  </w:style>
  <w:style w:type="paragraph" w:customStyle="1" w:styleId="ScheduleHeading1">
    <w:name w:val="Schedule Heading 1"/>
    <w:basedOn w:val="Normal"/>
    <w:next w:val="Normal"/>
    <w:rsid w:val="00CA2153"/>
    <w:pPr>
      <w:suppressLineNumbers w:val="0"/>
    </w:pPr>
    <w:rPr>
      <w:b/>
      <w:sz w:val="20"/>
    </w:rPr>
  </w:style>
  <w:style w:type="paragraph" w:customStyle="1" w:styleId="ScheduleHeading2">
    <w:name w:val="Schedule Heading 2"/>
    <w:basedOn w:val="Normal"/>
    <w:next w:val="Normal"/>
    <w:rsid w:val="00CA2153"/>
    <w:pPr>
      <w:suppressLineNumbers w:val="0"/>
    </w:pPr>
    <w:rPr>
      <w:sz w:val="20"/>
    </w:rPr>
  </w:style>
  <w:style w:type="paragraph" w:customStyle="1" w:styleId="ScheduleHeading3">
    <w:name w:val="Schedule Heading 3"/>
    <w:basedOn w:val="Normal"/>
    <w:next w:val="Normal"/>
    <w:rsid w:val="00CA2153"/>
    <w:pPr>
      <w:suppressLineNumbers w:val="0"/>
    </w:pPr>
    <w:rPr>
      <w:sz w:val="20"/>
    </w:rPr>
  </w:style>
  <w:style w:type="paragraph" w:customStyle="1" w:styleId="ScheduleHeading4">
    <w:name w:val="Schedule Heading 4"/>
    <w:basedOn w:val="Normal"/>
    <w:next w:val="Normal"/>
    <w:rsid w:val="00CA2153"/>
    <w:pPr>
      <w:suppressLineNumbers w:val="0"/>
    </w:pPr>
    <w:rPr>
      <w:sz w:val="20"/>
    </w:rPr>
  </w:style>
  <w:style w:type="paragraph" w:customStyle="1" w:styleId="ScheduleHeading5">
    <w:name w:val="Schedule Heading 5"/>
    <w:basedOn w:val="Normal"/>
    <w:next w:val="Normal"/>
    <w:rsid w:val="00CA2153"/>
    <w:pPr>
      <w:suppressLineNumbers w:val="0"/>
    </w:pPr>
    <w:rPr>
      <w:sz w:val="20"/>
    </w:rPr>
  </w:style>
  <w:style w:type="paragraph" w:customStyle="1" w:styleId="ScheduleHeadingAuto">
    <w:name w:val="Schedule Heading Auto"/>
    <w:basedOn w:val="Normal-Schedule"/>
    <w:next w:val="Normal"/>
    <w:rsid w:val="00CA2153"/>
  </w:style>
  <w:style w:type="paragraph" w:customStyle="1" w:styleId="ScheduleParagraph">
    <w:name w:val="Schedule Paragraph"/>
    <w:basedOn w:val="Normal"/>
    <w:next w:val="Normal"/>
    <w:rsid w:val="00CA2153"/>
    <w:pPr>
      <w:ind w:left="1871"/>
    </w:pPr>
    <w:rPr>
      <w:sz w:val="20"/>
    </w:rPr>
  </w:style>
  <w:style w:type="paragraph" w:customStyle="1" w:styleId="ScheduleParagraphSub">
    <w:name w:val="Schedule Paragraph (Sub)"/>
    <w:basedOn w:val="Normal"/>
    <w:next w:val="Normal"/>
    <w:rsid w:val="00CA2153"/>
    <w:pPr>
      <w:ind w:left="2381"/>
    </w:pPr>
    <w:rPr>
      <w:sz w:val="20"/>
    </w:rPr>
  </w:style>
  <w:style w:type="paragraph" w:customStyle="1" w:styleId="ScheduleParagraphSub-Sub">
    <w:name w:val="Schedule Paragraph (Sub-Sub)"/>
    <w:basedOn w:val="Normal"/>
    <w:next w:val="Normal"/>
    <w:rsid w:val="00CA2153"/>
    <w:pPr>
      <w:ind w:left="2892"/>
    </w:pPr>
    <w:rPr>
      <w:sz w:val="20"/>
    </w:rPr>
  </w:style>
  <w:style w:type="paragraph" w:customStyle="1" w:styleId="SchedulePenaly">
    <w:name w:val="Schedule Penaly"/>
    <w:basedOn w:val="Penalty"/>
    <w:next w:val="Normal-Schedule"/>
    <w:rsid w:val="00CA2153"/>
    <w:rPr>
      <w:sz w:val="20"/>
    </w:rPr>
  </w:style>
  <w:style w:type="paragraph" w:customStyle="1" w:styleId="ScheduleSection">
    <w:name w:val="Schedule Section"/>
    <w:basedOn w:val="Normal"/>
    <w:next w:val="Normal"/>
    <w:rsid w:val="00CA2153"/>
    <w:pPr>
      <w:ind w:left="851"/>
    </w:pPr>
    <w:rPr>
      <w:b/>
      <w:i/>
      <w:sz w:val="20"/>
    </w:rPr>
  </w:style>
  <w:style w:type="paragraph" w:customStyle="1" w:styleId="ScheduleSectionSub">
    <w:name w:val="Schedule Section (Sub)"/>
    <w:basedOn w:val="Normal"/>
    <w:next w:val="Normal"/>
    <w:rsid w:val="00CA2153"/>
    <w:pPr>
      <w:ind w:left="1361"/>
    </w:pPr>
    <w:rPr>
      <w:sz w:val="20"/>
    </w:rPr>
  </w:style>
  <w:style w:type="paragraph" w:customStyle="1" w:styleId="ShoulderReference">
    <w:name w:val="Shoulder Reference"/>
    <w:next w:val="Normal"/>
    <w:rsid w:val="00CA2153"/>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CA2153"/>
    <w:pPr>
      <w:framePr w:w="964" w:h="340" w:hSpace="284" w:wrap="around" w:vAnchor="text" w:hAnchor="page" w:xAlign="inside" w:y="1"/>
    </w:pPr>
    <w:rPr>
      <w:rFonts w:ascii="Arial" w:hAnsi="Arial"/>
      <w:b/>
      <w:spacing w:val="-10"/>
      <w:sz w:val="16"/>
    </w:rPr>
  </w:style>
  <w:style w:type="paragraph" w:styleId="TOC1">
    <w:name w:val="toc 1"/>
    <w:next w:val="Normal"/>
    <w:autoRedefine/>
    <w:uiPriority w:val="39"/>
    <w:rsid w:val="009C32B8"/>
    <w:pPr>
      <w:keepNext/>
      <w:tabs>
        <w:tab w:val="right" w:pos="6236"/>
      </w:tabs>
      <w:spacing w:before="120" w:after="120"/>
      <w:ind w:right="510"/>
    </w:pPr>
    <w:rPr>
      <w:b/>
      <w:szCs w:val="24"/>
      <w:lang w:eastAsia="en-US"/>
    </w:rPr>
  </w:style>
  <w:style w:type="paragraph" w:styleId="TOC2">
    <w:name w:val="toc 2"/>
    <w:next w:val="Normal"/>
    <w:autoRedefine/>
    <w:semiHidden/>
    <w:rsid w:val="00CA2153"/>
    <w:pPr>
      <w:keepNext/>
      <w:tabs>
        <w:tab w:val="right" w:pos="6236"/>
      </w:tabs>
      <w:overflowPunct w:val="0"/>
      <w:autoSpaceDE w:val="0"/>
      <w:autoSpaceDN w:val="0"/>
      <w:adjustRightInd w:val="0"/>
      <w:spacing w:before="120" w:after="120"/>
      <w:ind w:right="510"/>
      <w:textAlignment w:val="baseline"/>
    </w:pPr>
    <w:rPr>
      <w:b/>
      <w:szCs w:val="24"/>
      <w:lang w:eastAsia="en-US"/>
    </w:rPr>
  </w:style>
  <w:style w:type="paragraph" w:styleId="TOC3">
    <w:name w:val="toc 3"/>
    <w:next w:val="Normal"/>
    <w:autoRedefine/>
    <w:uiPriority w:val="39"/>
    <w:rsid w:val="00CA2153"/>
    <w:pPr>
      <w:tabs>
        <w:tab w:val="right" w:pos="6236"/>
      </w:tabs>
      <w:overflowPunct w:val="0"/>
      <w:autoSpaceDE w:val="0"/>
      <w:autoSpaceDN w:val="0"/>
      <w:adjustRightInd w:val="0"/>
      <w:ind w:left="567" w:right="510" w:hanging="397"/>
      <w:textAlignment w:val="baseline"/>
    </w:pPr>
    <w:rPr>
      <w:lang w:eastAsia="en-US"/>
    </w:rPr>
  </w:style>
  <w:style w:type="paragraph" w:styleId="TOC4">
    <w:name w:val="toc 4"/>
    <w:next w:val="Normal"/>
    <w:autoRedefine/>
    <w:semiHidden/>
    <w:rsid w:val="00CA2153"/>
    <w:pPr>
      <w:tabs>
        <w:tab w:val="right" w:pos="6236"/>
      </w:tabs>
      <w:overflowPunct w:val="0"/>
      <w:autoSpaceDE w:val="0"/>
      <w:autoSpaceDN w:val="0"/>
      <w:adjustRightInd w:val="0"/>
      <w:spacing w:before="120" w:after="120"/>
      <w:ind w:right="510"/>
      <w:textAlignment w:val="baseline"/>
    </w:pPr>
    <w:rPr>
      <w:b/>
      <w:lang w:eastAsia="en-US"/>
    </w:rPr>
  </w:style>
  <w:style w:type="paragraph" w:styleId="TOC5">
    <w:name w:val="toc 5"/>
    <w:next w:val="Normal"/>
    <w:autoRedefine/>
    <w:semiHidden/>
    <w:rsid w:val="00CA2153"/>
    <w:pPr>
      <w:tabs>
        <w:tab w:val="left" w:pos="567"/>
        <w:tab w:val="right" w:pos="6236"/>
      </w:tabs>
      <w:overflowPunct w:val="0"/>
      <w:autoSpaceDE w:val="0"/>
      <w:autoSpaceDN w:val="0"/>
      <w:adjustRightInd w:val="0"/>
      <w:spacing w:after="120"/>
      <w:ind w:left="170" w:right="510"/>
      <w:textAlignment w:val="baseline"/>
    </w:pPr>
    <w:rPr>
      <w:lang w:eastAsia="en-US"/>
    </w:rPr>
  </w:style>
  <w:style w:type="paragraph" w:styleId="TOC6">
    <w:name w:val="toc 6"/>
    <w:next w:val="Normal"/>
    <w:semiHidden/>
    <w:rsid w:val="00CA2153"/>
    <w:pPr>
      <w:tabs>
        <w:tab w:val="righ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CA2153"/>
    <w:pPr>
      <w:overflowPunct w:val="0"/>
      <w:autoSpaceDE w:val="0"/>
      <w:autoSpaceDN w:val="0"/>
      <w:adjustRightInd w:val="0"/>
      <w:jc w:val="center"/>
      <w:textAlignment w:val="baseline"/>
    </w:pPr>
    <w:rPr>
      <w:b/>
      <w:lang w:eastAsia="en-US"/>
    </w:rPr>
  </w:style>
  <w:style w:type="paragraph" w:styleId="TOC8">
    <w:name w:val="toc 8"/>
    <w:basedOn w:val="TOC2"/>
    <w:next w:val="Normal"/>
    <w:semiHidden/>
    <w:rsid w:val="00CA2153"/>
    <w:pPr>
      <w:ind w:right="0"/>
    </w:pPr>
    <w:rPr>
      <w:b w:val="0"/>
      <w:caps/>
    </w:rPr>
  </w:style>
  <w:style w:type="paragraph" w:styleId="TOC9">
    <w:name w:val="toc 9"/>
    <w:basedOn w:val="Normal"/>
    <w:next w:val="Normal"/>
    <w:semiHidden/>
    <w:rsid w:val="00CA2153"/>
    <w:pPr>
      <w:tabs>
        <w:tab w:val="right" w:pos="6237"/>
      </w:tabs>
      <w:spacing w:before="0"/>
      <w:ind w:left="1922" w:right="284"/>
    </w:pPr>
    <w:rPr>
      <w:sz w:val="20"/>
    </w:rPr>
  </w:style>
  <w:style w:type="paragraph" w:customStyle="1" w:styleId="AmendHeading1s">
    <w:name w:val="Amend. Heading 1s"/>
    <w:basedOn w:val="Normal"/>
    <w:next w:val="Normal"/>
    <w:rsid w:val="00CA2153"/>
    <w:pPr>
      <w:suppressLineNumbers w:val="0"/>
    </w:pPr>
    <w:rPr>
      <w:b/>
    </w:rPr>
  </w:style>
  <w:style w:type="paragraph" w:customStyle="1" w:styleId="CopyDetails">
    <w:name w:val="Copy Details"/>
    <w:next w:val="Normal"/>
    <w:rsid w:val="00CA2153"/>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AmendHeading6">
    <w:name w:val="Amend. Heading 6"/>
    <w:basedOn w:val="Normal"/>
    <w:next w:val="Normal"/>
    <w:rsid w:val="00CA2153"/>
    <w:pPr>
      <w:suppressLineNumbers w:val="0"/>
    </w:pPr>
  </w:style>
  <w:style w:type="character" w:styleId="EndnoteReference">
    <w:name w:val="endnote reference"/>
    <w:basedOn w:val="DefaultParagraphFont"/>
    <w:semiHidden/>
    <w:rsid w:val="00CA2153"/>
    <w:rPr>
      <w:vertAlign w:val="superscript"/>
    </w:rPr>
  </w:style>
  <w:style w:type="paragraph" w:styleId="EndnoteText">
    <w:name w:val="endnote text"/>
    <w:basedOn w:val="Normal"/>
    <w:semiHidden/>
    <w:rsid w:val="00CA2153"/>
    <w:pPr>
      <w:tabs>
        <w:tab w:val="left" w:pos="284"/>
      </w:tabs>
      <w:ind w:left="284" w:hanging="284"/>
    </w:pPr>
    <w:rPr>
      <w:sz w:val="20"/>
    </w:rPr>
  </w:style>
  <w:style w:type="paragraph" w:customStyle="1" w:styleId="SchedulePenalty">
    <w:name w:val="Schedule Penalty"/>
    <w:basedOn w:val="Penalty"/>
    <w:next w:val="Normal"/>
    <w:rsid w:val="00CA2153"/>
    <w:rPr>
      <w:sz w:val="20"/>
    </w:rPr>
  </w:style>
  <w:style w:type="paragraph" w:customStyle="1" w:styleId="DraftingNotes">
    <w:name w:val="Drafting Notes"/>
    <w:next w:val="Normal"/>
    <w:rsid w:val="00CA2153"/>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CA2153"/>
    <w:pPr>
      <w:framePr w:w="6237" w:h="1423" w:hRule="exact" w:hSpace="181" w:wrap="around" w:vAnchor="page" w:hAnchor="margin" w:xAlign="center" w:y="1192" w:anchorLock="1"/>
      <w:spacing w:before="0"/>
      <w:jc w:val="center"/>
    </w:pPr>
    <w:rPr>
      <w:i/>
    </w:rPr>
  </w:style>
  <w:style w:type="paragraph" w:customStyle="1" w:styleId="EndnoteBody">
    <w:name w:val="Endnote Body"/>
    <w:rsid w:val="00CA2153"/>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CA2153"/>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7610D9"/>
    <w:pPr>
      <w:spacing w:after="120"/>
      <w:jc w:val="center"/>
    </w:pPr>
  </w:style>
  <w:style w:type="paragraph" w:customStyle="1" w:styleId="ScheduleFormNo">
    <w:name w:val="Schedule Form No."/>
    <w:basedOn w:val="ScheduleNo"/>
    <w:next w:val="Normal"/>
    <w:rsid w:val="00CA2153"/>
  </w:style>
  <w:style w:type="paragraph" w:customStyle="1" w:styleId="ScheduleNo">
    <w:name w:val="Schedule No."/>
    <w:basedOn w:val="Heading-PART"/>
    <w:next w:val="Normal"/>
    <w:rsid w:val="00CA2153"/>
    <w:pPr>
      <w:outlineLvl w:val="1"/>
    </w:pPr>
    <w:rPr>
      <w:sz w:val="20"/>
    </w:rPr>
  </w:style>
  <w:style w:type="paragraph" w:customStyle="1" w:styleId="ScheduleTitle">
    <w:name w:val="Schedule Title"/>
    <w:basedOn w:val="Heading-DIVISION"/>
    <w:next w:val="Normal"/>
    <w:rsid w:val="00CA2153"/>
    <w:rPr>
      <w:caps/>
      <w:sz w:val="20"/>
    </w:rPr>
  </w:style>
  <w:style w:type="paragraph" w:customStyle="1" w:styleId="DefinitionSchedule">
    <w:name w:val="Definition (Schedule)"/>
    <w:basedOn w:val="Defintion"/>
    <w:next w:val="Normal"/>
    <w:rsid w:val="00CA2153"/>
    <w:pPr>
      <w:spacing w:before="0"/>
    </w:pPr>
    <w:rPr>
      <w:sz w:val="20"/>
    </w:rPr>
  </w:style>
  <w:style w:type="paragraph" w:styleId="MacroText">
    <w:name w:val="macro"/>
    <w:semiHidden/>
    <w:rsid w:val="00CA215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CA215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CA215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CA215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CA215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CA215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CA2153"/>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CA2153"/>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CA2153"/>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CA2153"/>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CA2153"/>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styleId="BlockText">
    <w:name w:val="Block Text"/>
    <w:basedOn w:val="Normal"/>
    <w:rsid w:val="00CA2153"/>
    <w:pPr>
      <w:ind w:left="851" w:right="851"/>
    </w:pPr>
    <w:rPr>
      <w:sz w:val="22"/>
    </w:rPr>
  </w:style>
  <w:style w:type="paragraph" w:styleId="BodyTextIndent">
    <w:name w:val="Body Text Indent"/>
    <w:basedOn w:val="Normal"/>
    <w:rsid w:val="00CA2153"/>
    <w:pPr>
      <w:tabs>
        <w:tab w:val="left" w:pos="510"/>
        <w:tab w:val="left" w:pos="1378"/>
      </w:tabs>
      <w:ind w:left="1361"/>
    </w:pPr>
    <w:rPr>
      <w:sz w:val="22"/>
    </w:rPr>
  </w:style>
  <w:style w:type="paragraph" w:styleId="DocumentMap">
    <w:name w:val="Document Map"/>
    <w:basedOn w:val="Normal"/>
    <w:semiHidden/>
    <w:rsid w:val="00CA2153"/>
    <w:pPr>
      <w:shd w:val="clear" w:color="auto" w:fill="000080"/>
    </w:pPr>
    <w:rPr>
      <w:rFonts w:ascii="Tahoma" w:hAnsi="Tahoma" w:cs="Tahoma"/>
    </w:rPr>
  </w:style>
  <w:style w:type="paragraph" w:customStyle="1" w:styleId="DraftDefinition1">
    <w:name w:val="Draft Definition 1"/>
    <w:next w:val="Normal"/>
    <w:rsid w:val="00CA2153"/>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CA2153"/>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CA2153"/>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CA215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CA215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CA2153"/>
    <w:pPr>
      <w:ind w:left="1872"/>
    </w:pPr>
  </w:style>
  <w:style w:type="paragraph" w:customStyle="1" w:styleId="DraftPenalty2">
    <w:name w:val="Draft Penalty 2"/>
    <w:basedOn w:val="Penalty"/>
    <w:next w:val="Normal"/>
    <w:rsid w:val="00CA2153"/>
  </w:style>
  <w:style w:type="paragraph" w:customStyle="1" w:styleId="DraftPenalty3">
    <w:name w:val="Draft Penalty 3"/>
    <w:basedOn w:val="Penalty"/>
    <w:next w:val="Normal"/>
    <w:rsid w:val="00CA2153"/>
    <w:pPr>
      <w:ind w:left="2892"/>
    </w:pPr>
  </w:style>
  <w:style w:type="paragraph" w:customStyle="1" w:styleId="DraftPenalty4">
    <w:name w:val="Draft Penalty 4"/>
    <w:basedOn w:val="Penalty"/>
    <w:next w:val="Normal"/>
    <w:rsid w:val="00CA2153"/>
    <w:pPr>
      <w:ind w:left="3402"/>
    </w:pPr>
  </w:style>
  <w:style w:type="paragraph" w:customStyle="1" w:styleId="DraftPenalty5">
    <w:name w:val="Draft Penalty 5"/>
    <w:basedOn w:val="Penalty"/>
    <w:next w:val="Normal"/>
    <w:rsid w:val="00CA2153"/>
    <w:pPr>
      <w:ind w:left="3913"/>
    </w:pPr>
  </w:style>
  <w:style w:type="paragraph" w:customStyle="1" w:styleId="ScheduleDefinition1">
    <w:name w:val="Schedule Definition 1"/>
    <w:next w:val="Normal"/>
    <w:rsid w:val="00CA215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CA215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CA215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CA215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CA215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CA2153"/>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CA2153"/>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CA2153"/>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CA2153"/>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CA2153"/>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Title">
    <w:name w:val="Title"/>
    <w:basedOn w:val="Normal"/>
    <w:qFormat/>
    <w:rsid w:val="00CA2153"/>
    <w:pPr>
      <w:jc w:val="center"/>
    </w:pPr>
    <w:rPr>
      <w:b/>
      <w:sz w:val="28"/>
    </w:rPr>
  </w:style>
  <w:style w:type="paragraph" w:customStyle="1" w:styleId="AmndChptr">
    <w:name w:val="Amnd Chptr"/>
    <w:basedOn w:val="Normal"/>
    <w:next w:val="Normal"/>
    <w:rsid w:val="00CA2153"/>
    <w:pPr>
      <w:suppressLineNumbers w:val="0"/>
      <w:spacing w:before="240" w:after="120"/>
      <w:ind w:left="1361"/>
    </w:pPr>
    <w:rPr>
      <w:b/>
      <w:caps/>
      <w:sz w:val="26"/>
    </w:rPr>
  </w:style>
  <w:style w:type="paragraph" w:customStyle="1" w:styleId="ChapterHeading">
    <w:name w:val="Chapter Heading"/>
    <w:basedOn w:val="Normal"/>
    <w:next w:val="Normal"/>
    <w:rsid w:val="00CA2153"/>
    <w:pPr>
      <w:suppressLineNumbers w:val="0"/>
      <w:spacing w:before="240" w:after="120"/>
      <w:jc w:val="center"/>
      <w:outlineLvl w:val="0"/>
    </w:pPr>
    <w:rPr>
      <w:b/>
      <w:caps/>
      <w:sz w:val="26"/>
    </w:rPr>
  </w:style>
  <w:style w:type="paragraph" w:customStyle="1" w:styleId="Heading-ENDNOTES">
    <w:name w:val="Heading - ENDNOTES"/>
    <w:basedOn w:val="EndnoteText"/>
    <w:next w:val="EndnoteText"/>
    <w:rsid w:val="00CA2153"/>
    <w:pPr>
      <w:ind w:left="-284" w:firstLine="0"/>
      <w:outlineLvl w:val="4"/>
    </w:pPr>
    <w:rPr>
      <w:b/>
      <w:sz w:val="22"/>
      <w:lang w:val="en-GB"/>
    </w:rPr>
  </w:style>
  <w:style w:type="paragraph" w:customStyle="1" w:styleId="PART">
    <w:name w:val="PART"/>
    <w:basedOn w:val="Normal"/>
    <w:next w:val="Normal"/>
    <w:rsid w:val="00665837"/>
    <w:pPr>
      <w:tabs>
        <w:tab w:val="left" w:pos="425"/>
        <w:tab w:val="left" w:pos="992"/>
        <w:tab w:val="left" w:pos="1559"/>
        <w:tab w:val="left" w:pos="2126"/>
        <w:tab w:val="left" w:pos="2693"/>
        <w:tab w:val="left" w:pos="3260"/>
      </w:tabs>
      <w:suppressAutoHyphens/>
      <w:spacing w:before="240"/>
      <w:jc w:val="center"/>
    </w:pPr>
    <w:rPr>
      <w:b/>
      <w:sz w:val="22"/>
      <w:lang w:val="en-GB"/>
    </w:rPr>
  </w:style>
  <w:style w:type="paragraph" w:customStyle="1" w:styleId="Schedule-Division0">
    <w:name w:val="Schedule-Division"/>
    <w:basedOn w:val="Normal"/>
    <w:next w:val="Normal"/>
    <w:rsid w:val="00CA2153"/>
    <w:pPr>
      <w:spacing w:after="120"/>
      <w:jc w:val="center"/>
    </w:pPr>
    <w:rPr>
      <w:b/>
      <w:sz w:val="20"/>
    </w:rPr>
  </w:style>
  <w:style w:type="paragraph" w:customStyle="1" w:styleId="Schedule-Part0">
    <w:name w:val="Schedule-Part"/>
    <w:basedOn w:val="Normal"/>
    <w:next w:val="Normal"/>
    <w:rsid w:val="00CA2153"/>
    <w:pPr>
      <w:spacing w:after="120"/>
      <w:jc w:val="center"/>
    </w:pPr>
    <w:rPr>
      <w:b/>
      <w:caps/>
      <w:sz w:val="22"/>
    </w:rPr>
  </w:style>
  <w:style w:type="paragraph" w:customStyle="1" w:styleId="AmndSectionEg">
    <w:name w:val="Amnd Section Eg"/>
    <w:next w:val="Normal"/>
    <w:rsid w:val="00CA2153"/>
    <w:pPr>
      <w:spacing w:before="120"/>
      <w:ind w:left="1871"/>
    </w:pPr>
    <w:rPr>
      <w:lang w:eastAsia="en-US"/>
    </w:rPr>
  </w:style>
  <w:style w:type="paragraph" w:customStyle="1" w:styleId="AmndSub-sectionEg">
    <w:name w:val="Amnd Sub-section Eg"/>
    <w:next w:val="Normal"/>
    <w:rsid w:val="00CA2153"/>
    <w:pPr>
      <w:spacing w:before="120"/>
      <w:ind w:left="2381"/>
    </w:pPr>
    <w:rPr>
      <w:lang w:eastAsia="en-US"/>
    </w:rPr>
  </w:style>
  <w:style w:type="paragraph" w:customStyle="1" w:styleId="DraftParaEg">
    <w:name w:val="Draft Para Eg"/>
    <w:next w:val="Normal"/>
    <w:rsid w:val="00CA2153"/>
    <w:pPr>
      <w:spacing w:before="120"/>
      <w:ind w:left="1871"/>
    </w:pPr>
    <w:rPr>
      <w:lang w:eastAsia="en-US"/>
    </w:rPr>
  </w:style>
  <w:style w:type="paragraph" w:customStyle="1" w:styleId="DraftSectionEg">
    <w:name w:val="Draft Section Eg"/>
    <w:next w:val="Normal"/>
    <w:rsid w:val="00CA2153"/>
    <w:pPr>
      <w:spacing w:before="120"/>
      <w:ind w:left="851"/>
    </w:pPr>
    <w:rPr>
      <w:lang w:eastAsia="en-US"/>
    </w:rPr>
  </w:style>
  <w:style w:type="paragraph" w:customStyle="1" w:styleId="DraftSub-sectionEg">
    <w:name w:val="Draft Sub-section Eg"/>
    <w:next w:val="Normal"/>
    <w:rsid w:val="00CA2153"/>
    <w:pPr>
      <w:spacing w:before="120"/>
      <w:ind w:left="1361"/>
    </w:pPr>
    <w:rPr>
      <w:lang w:eastAsia="en-US"/>
    </w:rPr>
  </w:style>
  <w:style w:type="paragraph" w:customStyle="1" w:styleId="SchSectionEg">
    <w:name w:val="Sch Section Eg"/>
    <w:next w:val="Normal"/>
    <w:rsid w:val="00CA2153"/>
    <w:pPr>
      <w:spacing w:before="120"/>
      <w:ind w:left="851"/>
    </w:pPr>
    <w:rPr>
      <w:lang w:eastAsia="en-US"/>
    </w:rPr>
  </w:style>
  <w:style w:type="paragraph" w:customStyle="1" w:styleId="SchSub-sectionEg">
    <w:name w:val="Sch Sub-section Eg"/>
    <w:next w:val="Normal"/>
    <w:rsid w:val="00CA2153"/>
    <w:pPr>
      <w:spacing w:before="120"/>
      <w:ind w:left="1361"/>
    </w:pPr>
    <w:rPr>
      <w:lang w:eastAsia="en-US"/>
    </w:rPr>
  </w:style>
  <w:style w:type="paragraph" w:customStyle="1" w:styleId="AmndParaNote">
    <w:name w:val="Amnd Para Note"/>
    <w:next w:val="Normal"/>
    <w:rsid w:val="00CA2153"/>
    <w:pPr>
      <w:spacing w:before="120"/>
    </w:pPr>
    <w:rPr>
      <w:lang w:eastAsia="en-US"/>
    </w:rPr>
  </w:style>
  <w:style w:type="paragraph" w:customStyle="1" w:styleId="AmndSectionNote">
    <w:name w:val="Amnd Section Note"/>
    <w:next w:val="Normal"/>
    <w:rsid w:val="00CA2153"/>
    <w:pPr>
      <w:spacing w:before="120"/>
    </w:pPr>
    <w:rPr>
      <w:lang w:eastAsia="en-US"/>
    </w:rPr>
  </w:style>
  <w:style w:type="paragraph" w:customStyle="1" w:styleId="AmndSub-paraNote">
    <w:name w:val="Amnd Sub-para Note"/>
    <w:next w:val="Normal"/>
    <w:rsid w:val="00CA2153"/>
    <w:pPr>
      <w:spacing w:before="120"/>
    </w:pPr>
    <w:rPr>
      <w:lang w:eastAsia="en-US"/>
    </w:rPr>
  </w:style>
  <w:style w:type="paragraph" w:customStyle="1" w:styleId="AmndSub-sectionNote">
    <w:name w:val="Amnd Sub-section Note"/>
    <w:next w:val="Normal"/>
    <w:rsid w:val="00CA2153"/>
    <w:pPr>
      <w:spacing w:before="120"/>
    </w:pPr>
    <w:rPr>
      <w:lang w:eastAsia="en-US"/>
    </w:rPr>
  </w:style>
  <w:style w:type="paragraph" w:customStyle="1" w:styleId="DraftParaNote">
    <w:name w:val="Draft Para Note"/>
    <w:next w:val="Normal"/>
    <w:rsid w:val="00CA2153"/>
    <w:pPr>
      <w:spacing w:before="120"/>
    </w:pPr>
    <w:rPr>
      <w:lang w:eastAsia="en-US"/>
    </w:rPr>
  </w:style>
  <w:style w:type="paragraph" w:customStyle="1" w:styleId="DraftSectionNote">
    <w:name w:val="Draft Section Note"/>
    <w:next w:val="Normal"/>
    <w:rsid w:val="00CA2153"/>
    <w:pPr>
      <w:spacing w:before="120"/>
    </w:pPr>
    <w:rPr>
      <w:lang w:eastAsia="en-US"/>
    </w:rPr>
  </w:style>
  <w:style w:type="paragraph" w:customStyle="1" w:styleId="DraftSub-sectionNote">
    <w:name w:val="Draft Sub-section Note"/>
    <w:next w:val="Normal"/>
    <w:rsid w:val="00CA2153"/>
    <w:pPr>
      <w:spacing w:before="120"/>
    </w:pPr>
    <w:rPr>
      <w:lang w:eastAsia="en-US"/>
    </w:rPr>
  </w:style>
  <w:style w:type="paragraph" w:customStyle="1" w:styleId="SchParaNote">
    <w:name w:val="Sch Para Note"/>
    <w:next w:val="Normal"/>
    <w:rsid w:val="00CA2153"/>
    <w:pPr>
      <w:spacing w:before="120"/>
    </w:pPr>
    <w:rPr>
      <w:lang w:eastAsia="en-US"/>
    </w:rPr>
  </w:style>
  <w:style w:type="paragraph" w:customStyle="1" w:styleId="SchSectionNote">
    <w:name w:val="Sch Section Note"/>
    <w:next w:val="Normal"/>
    <w:rsid w:val="00CA2153"/>
    <w:pPr>
      <w:spacing w:before="120"/>
    </w:pPr>
    <w:rPr>
      <w:lang w:eastAsia="en-US"/>
    </w:rPr>
  </w:style>
  <w:style w:type="paragraph" w:customStyle="1" w:styleId="SchSub-sectionNote">
    <w:name w:val="Sch Sub-section Note"/>
    <w:next w:val="Normal"/>
    <w:rsid w:val="00CA2153"/>
    <w:pPr>
      <w:spacing w:before="120"/>
    </w:pPr>
    <w:rPr>
      <w:lang w:eastAsia="en-US"/>
    </w:rPr>
  </w:style>
  <w:style w:type="paragraph" w:customStyle="1" w:styleId="ShoulderHeading">
    <w:name w:val="Shoulder Heading"/>
    <w:basedOn w:val="ShoulderReference"/>
    <w:next w:val="Normal"/>
    <w:rsid w:val="00CA2153"/>
    <w:pPr>
      <w:framePr w:hSpace="181" w:vSpace="181" w:wrap="around" w:y="2212"/>
      <w:pBdr>
        <w:top w:val="single" w:sz="6" w:space="1" w:color="FFFFFF"/>
        <w:left w:val="single" w:sz="6" w:space="1" w:color="FFFFFF"/>
        <w:bottom w:val="single" w:sz="6" w:space="1" w:color="FFFFFF"/>
        <w:right w:val="single" w:sz="6" w:space="1" w:color="FFFFFF"/>
      </w:pBdr>
    </w:pPr>
  </w:style>
  <w:style w:type="paragraph" w:customStyle="1" w:styleId="NewFormHeading">
    <w:name w:val="New Form Heading"/>
    <w:next w:val="Normal"/>
    <w:autoRedefine/>
    <w:qFormat/>
    <w:rsid w:val="00470728"/>
    <w:pPr>
      <w:spacing w:before="120" w:after="120"/>
      <w:jc w:val="center"/>
    </w:pPr>
    <w:rPr>
      <w:rFonts w:eastAsiaTheme="minorEastAsia" w:cstheme="minorBidi"/>
      <w:b/>
      <w:caps/>
      <w:sz w:val="22"/>
      <w:szCs w:val="22"/>
      <w:lang w:eastAsia="en-US"/>
    </w:rPr>
  </w:style>
  <w:style w:type="character" w:styleId="FollowedHyperlink">
    <w:name w:val="FollowedHyperlink"/>
    <w:basedOn w:val="DefaultParagraphFont"/>
    <w:rsid w:val="00EB763A"/>
    <w:rPr>
      <w:color w:val="000000" w:themeColor="text1"/>
      <w:u w:val="single"/>
    </w:rPr>
  </w:style>
  <w:style w:type="character" w:styleId="Hyperlink">
    <w:name w:val="Hyperlink"/>
    <w:basedOn w:val="DefaultParagraphFont"/>
    <w:rsid w:val="00EB763A"/>
    <w:rPr>
      <w:color w:val="000000" w:themeColor="tex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C3CF8-6848-4C31-98B9-F6D2845C5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2395</Words>
  <Characters>12622</Characters>
  <Application>Microsoft Office Word</Application>
  <DocSecurity>0</DocSecurity>
  <Lines>450</Lines>
  <Paragraphs>214</Paragraphs>
  <ScaleCrop>false</ScaleCrop>
  <HeadingPairs>
    <vt:vector size="2" baseType="variant">
      <vt:variant>
        <vt:lpstr>Title</vt:lpstr>
      </vt:variant>
      <vt:variant>
        <vt:i4>1</vt:i4>
      </vt:variant>
    </vt:vector>
  </HeadingPairs>
  <TitlesOfParts>
    <vt:vector size="1" baseType="lpstr">
      <vt:lpstr>Mental Health Tribunal Rules 2023</vt:lpstr>
    </vt:vector>
  </TitlesOfParts>
  <Manager/>
  <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Tribunal Rules 2023</dc:title>
  <dc:subject>Statutory Rule</dc:subject>
  <dc:creator/>
  <cp:keywords>Drafting, SR, Regulation,Statutory Rule, Rule, Supreme Court, Court</cp:keywords>
  <dc:description>OCPC Victoria, Word 2007, Template Release 28/08/2020 (PROD)</dc:description>
  <cp:lastModifiedBy/>
  <cp:revision>2</cp:revision>
  <cp:lastPrinted>2023-08-17T01:23:00Z</cp:lastPrinted>
  <dcterms:created xsi:type="dcterms:W3CDTF">2023-08-17T01:18:00Z</dcterms:created>
  <dcterms:modified xsi:type="dcterms:W3CDTF">2023-08-17T01:27:00Z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518882</vt:i4>
  </property>
  <property fmtid="{D5CDD505-2E9C-101B-9397-08002B2CF9AE}" pid="3" name="DocSubFolderNumber">
    <vt:lpwstr>S23/1036</vt:lpwstr>
  </property>
</Properties>
</file>