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BDBA1" w14:textId="0304F949" w:rsidR="00F8257F" w:rsidRDefault="00F8257F" w:rsidP="00341608">
      <w:pPr>
        <w:pStyle w:val="MHTHeading1"/>
        <w:jc w:val="center"/>
        <w:rPr>
          <w:rFonts w:ascii="Verdana" w:hAnsi="Verdana" w:cstheme="minorHAnsi"/>
          <w:bCs/>
          <w:noProof w:val="0"/>
          <w:sz w:val="20"/>
          <w:szCs w:val="20"/>
        </w:rPr>
      </w:pPr>
      <w:r w:rsidRPr="00FC387B">
        <w:rPr>
          <w:rFonts w:ascii="Verdana" w:hAnsi="Verdana" w:cstheme="minorHAnsi"/>
          <w:b w:val="0"/>
          <w:sz w:val="20"/>
          <w:szCs w:val="20"/>
          <w:lang w:eastAsia="en-AU"/>
        </w:rPr>
        <w:drawing>
          <wp:anchor distT="0" distB="0" distL="114300" distR="114300" simplePos="0" relativeHeight="251658240" behindDoc="1" locked="0" layoutInCell="1" allowOverlap="1" wp14:anchorId="062F5BC8" wp14:editId="46F31B34">
            <wp:simplePos x="0" y="0"/>
            <wp:positionH relativeFrom="page">
              <wp:posOffset>5233035</wp:posOffset>
            </wp:positionH>
            <wp:positionV relativeFrom="page">
              <wp:posOffset>113030</wp:posOffset>
            </wp:positionV>
            <wp:extent cx="2044800" cy="92880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T logo.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044800" cy="928800"/>
                    </a:xfrm>
                    <a:prstGeom prst="rect">
                      <a:avLst/>
                    </a:prstGeom>
                  </pic:spPr>
                </pic:pic>
              </a:graphicData>
            </a:graphic>
            <wp14:sizeRelH relativeFrom="page">
              <wp14:pctWidth>0</wp14:pctWidth>
            </wp14:sizeRelH>
            <wp14:sizeRelV relativeFrom="page">
              <wp14:pctHeight>0</wp14:pctHeight>
            </wp14:sizeRelV>
          </wp:anchor>
        </w:drawing>
      </w:r>
    </w:p>
    <w:p w14:paraId="062F5BC5" w14:textId="70DF6FFE" w:rsidR="00FC387B" w:rsidRDefault="00086659" w:rsidP="00341608">
      <w:pPr>
        <w:pStyle w:val="MHTHeading1"/>
        <w:jc w:val="center"/>
        <w:rPr>
          <w:rFonts w:ascii="Verdana" w:hAnsi="Verdana" w:cstheme="minorHAnsi"/>
          <w:bCs/>
          <w:noProof w:val="0"/>
          <w:sz w:val="20"/>
          <w:szCs w:val="20"/>
        </w:rPr>
      </w:pPr>
      <w:r>
        <w:rPr>
          <w:rFonts w:ascii="Verdana" w:hAnsi="Verdana" w:cstheme="minorHAnsi"/>
          <w:bCs/>
          <w:noProof w:val="0"/>
          <w:sz w:val="20"/>
          <w:szCs w:val="20"/>
        </w:rPr>
        <w:t xml:space="preserve">FURTHER EXTENSION OF </w:t>
      </w:r>
      <w:r w:rsidR="00894EC9">
        <w:rPr>
          <w:rFonts w:ascii="Verdana" w:hAnsi="Verdana" w:cstheme="minorHAnsi"/>
          <w:bCs/>
          <w:noProof w:val="0"/>
          <w:sz w:val="20"/>
          <w:szCs w:val="20"/>
        </w:rPr>
        <w:t xml:space="preserve">OUR </w:t>
      </w:r>
      <w:r w:rsidR="00484E14">
        <w:rPr>
          <w:rFonts w:ascii="Verdana" w:hAnsi="Verdana" w:cstheme="minorHAnsi"/>
          <w:bCs/>
          <w:noProof w:val="0"/>
          <w:sz w:val="20"/>
          <w:szCs w:val="20"/>
        </w:rPr>
        <w:t xml:space="preserve">STRATEGY IN RESPONSE TO </w:t>
      </w:r>
      <w:r w:rsidR="00B7496F">
        <w:rPr>
          <w:rFonts w:ascii="Verdana" w:hAnsi="Verdana" w:cstheme="minorHAnsi"/>
          <w:bCs/>
          <w:noProof w:val="0"/>
          <w:sz w:val="20"/>
          <w:szCs w:val="20"/>
        </w:rPr>
        <w:t>ONGOING PRESSURES ON THE HEALTH SYSTEM</w:t>
      </w:r>
    </w:p>
    <w:p w14:paraId="5D416495" w14:textId="46D84C3F" w:rsidR="00AD008A" w:rsidRPr="00AD008A" w:rsidRDefault="00B7496F" w:rsidP="00AD008A">
      <w:pPr>
        <w:pStyle w:val="MHTheadertext"/>
        <w:pBdr>
          <w:bottom w:val="single" w:sz="4" w:space="1" w:color="008C95"/>
        </w:pBdr>
        <w:spacing w:after="240" w:line="360" w:lineRule="auto"/>
        <w:jc w:val="center"/>
        <w:rPr>
          <w:rFonts w:ascii="Verdana" w:hAnsi="Verdana"/>
          <w:b/>
        </w:rPr>
      </w:pPr>
      <w:r>
        <w:rPr>
          <w:rFonts w:ascii="Verdana" w:hAnsi="Verdana"/>
          <w:b/>
        </w:rPr>
        <w:t>October</w:t>
      </w:r>
      <w:r w:rsidR="006A7511" w:rsidRPr="00801B65">
        <w:rPr>
          <w:rFonts w:ascii="Verdana" w:hAnsi="Verdana"/>
          <w:b/>
        </w:rPr>
        <w:t xml:space="preserve"> 2022</w:t>
      </w:r>
    </w:p>
    <w:p w14:paraId="062F5BC7" w14:textId="3835D85E" w:rsidR="00B70115" w:rsidRDefault="00B7496F" w:rsidP="00F65A18">
      <w:pPr>
        <w:pStyle w:val="MHTSubheading1"/>
        <w:rPr>
          <w:rFonts w:ascii="Verdana" w:hAnsi="Verdana"/>
          <w:b w:val="0"/>
          <w:color w:val="auto"/>
        </w:rPr>
      </w:pPr>
      <w:r>
        <w:rPr>
          <w:rFonts w:ascii="Verdana" w:hAnsi="Verdana"/>
          <w:b w:val="0"/>
          <w:color w:val="auto"/>
        </w:rPr>
        <w:t xml:space="preserve">Even though the pandemic declaration in Victoria ended on 12 October 2022, health services are still operating according to stringent protocols to limit the impact of COVID-19. The ongoing impact of COVID-19 and other pressures on the health system are still significant and </w:t>
      </w:r>
      <w:r w:rsidR="000A2DBD">
        <w:rPr>
          <w:rFonts w:ascii="Verdana" w:hAnsi="Verdana"/>
          <w:b w:val="0"/>
          <w:color w:val="auto"/>
        </w:rPr>
        <w:t xml:space="preserve">continue to have </w:t>
      </w:r>
      <w:r w:rsidR="001A3495">
        <w:rPr>
          <w:rFonts w:ascii="Verdana" w:hAnsi="Verdana"/>
          <w:b w:val="0"/>
          <w:color w:val="auto"/>
        </w:rPr>
        <w:t xml:space="preserve">the potential to </w:t>
      </w:r>
      <w:r w:rsidR="00F52383">
        <w:rPr>
          <w:rFonts w:ascii="Verdana" w:hAnsi="Verdana"/>
          <w:b w:val="0"/>
          <w:color w:val="auto"/>
        </w:rPr>
        <w:t xml:space="preserve">affect the capacity of Health Services </w:t>
      </w:r>
      <w:r w:rsidR="00CE449D">
        <w:rPr>
          <w:rFonts w:ascii="Verdana" w:hAnsi="Verdana"/>
          <w:b w:val="0"/>
          <w:color w:val="auto"/>
        </w:rPr>
        <w:t xml:space="preserve">(services) </w:t>
      </w:r>
      <w:r w:rsidR="00AC252E">
        <w:rPr>
          <w:rFonts w:ascii="Verdana" w:hAnsi="Verdana"/>
          <w:b w:val="0"/>
          <w:color w:val="auto"/>
        </w:rPr>
        <w:t>to prepare for</w:t>
      </w:r>
      <w:r w:rsidR="0068115D">
        <w:rPr>
          <w:rFonts w:ascii="Verdana" w:hAnsi="Verdana"/>
          <w:b w:val="0"/>
          <w:color w:val="auto"/>
        </w:rPr>
        <w:t xml:space="preserve"> and </w:t>
      </w:r>
      <w:r w:rsidR="005D3910">
        <w:rPr>
          <w:rFonts w:ascii="Verdana" w:hAnsi="Verdana"/>
          <w:b w:val="0"/>
          <w:color w:val="auto"/>
        </w:rPr>
        <w:t xml:space="preserve">support consumer </w:t>
      </w:r>
      <w:r w:rsidR="0068115D">
        <w:rPr>
          <w:rFonts w:ascii="Verdana" w:hAnsi="Verdana"/>
          <w:b w:val="0"/>
          <w:color w:val="auto"/>
        </w:rPr>
        <w:t>participat</w:t>
      </w:r>
      <w:r w:rsidR="005D3910">
        <w:rPr>
          <w:rFonts w:ascii="Verdana" w:hAnsi="Verdana"/>
          <w:b w:val="0"/>
          <w:color w:val="auto"/>
        </w:rPr>
        <w:t>ion</w:t>
      </w:r>
      <w:r w:rsidR="0068115D">
        <w:rPr>
          <w:rFonts w:ascii="Verdana" w:hAnsi="Verdana"/>
          <w:b w:val="0"/>
          <w:color w:val="auto"/>
        </w:rPr>
        <w:t xml:space="preserve"> in</w:t>
      </w:r>
      <w:r w:rsidR="00AC252E">
        <w:rPr>
          <w:rFonts w:ascii="Verdana" w:hAnsi="Verdana"/>
          <w:b w:val="0"/>
          <w:color w:val="auto"/>
        </w:rPr>
        <w:t xml:space="preserve"> </w:t>
      </w:r>
      <w:r w:rsidR="00F65A18">
        <w:rPr>
          <w:rFonts w:ascii="Verdana" w:hAnsi="Verdana"/>
          <w:b w:val="0"/>
          <w:color w:val="auto"/>
        </w:rPr>
        <w:t xml:space="preserve">the hearings that are required </w:t>
      </w:r>
      <w:r w:rsidR="009F43E3">
        <w:rPr>
          <w:rFonts w:ascii="Verdana" w:hAnsi="Verdana"/>
          <w:b w:val="0"/>
          <w:color w:val="auto"/>
        </w:rPr>
        <w:t xml:space="preserve">under the </w:t>
      </w:r>
      <w:r w:rsidR="009F43E3" w:rsidRPr="008E094D">
        <w:rPr>
          <w:rFonts w:ascii="Verdana" w:hAnsi="Verdana"/>
          <w:b w:val="0"/>
          <w:i/>
          <w:iCs/>
          <w:color w:val="auto"/>
        </w:rPr>
        <w:t>Mental Health Act</w:t>
      </w:r>
      <w:r w:rsidR="009F43E3">
        <w:rPr>
          <w:rFonts w:ascii="Verdana" w:hAnsi="Verdana"/>
          <w:b w:val="0"/>
          <w:color w:val="auto"/>
        </w:rPr>
        <w:t xml:space="preserve"> (the Act</w:t>
      </w:r>
      <w:r>
        <w:rPr>
          <w:rFonts w:ascii="Verdana" w:hAnsi="Verdana"/>
          <w:b w:val="0"/>
          <w:color w:val="auto"/>
        </w:rPr>
        <w:t xml:space="preserve">). </w:t>
      </w:r>
      <w:r w:rsidR="009F43E3">
        <w:rPr>
          <w:rFonts w:ascii="Verdana" w:hAnsi="Verdana"/>
          <w:b w:val="0"/>
          <w:color w:val="auto"/>
        </w:rPr>
        <w:t xml:space="preserve"> </w:t>
      </w:r>
      <w:r w:rsidR="00304DA7">
        <w:rPr>
          <w:rFonts w:ascii="Verdana" w:hAnsi="Verdana"/>
          <w:b w:val="0"/>
          <w:color w:val="auto"/>
        </w:rPr>
        <w:t xml:space="preserve"> </w:t>
      </w:r>
      <w:r>
        <w:rPr>
          <w:rFonts w:ascii="Verdana" w:hAnsi="Verdana"/>
          <w:b w:val="0"/>
          <w:color w:val="auto"/>
        </w:rPr>
        <w:t>While at this stage unlikely it</w:t>
      </w:r>
      <w:r w:rsidR="0030081A">
        <w:rPr>
          <w:rFonts w:ascii="Verdana" w:hAnsi="Verdana"/>
          <w:b w:val="0"/>
          <w:color w:val="auto"/>
        </w:rPr>
        <w:t xml:space="preserve"> </w:t>
      </w:r>
      <w:r>
        <w:rPr>
          <w:rFonts w:ascii="Verdana" w:hAnsi="Verdana"/>
          <w:b w:val="0"/>
          <w:color w:val="auto"/>
        </w:rPr>
        <w:t>remains</w:t>
      </w:r>
      <w:r w:rsidR="0030081A">
        <w:rPr>
          <w:rFonts w:ascii="Verdana" w:hAnsi="Verdana"/>
          <w:b w:val="0"/>
          <w:color w:val="auto"/>
        </w:rPr>
        <w:t xml:space="preserve"> possible </w:t>
      </w:r>
      <w:r w:rsidR="009B43FC">
        <w:rPr>
          <w:rFonts w:ascii="Verdana" w:hAnsi="Verdana"/>
          <w:b w:val="0"/>
          <w:color w:val="auto"/>
        </w:rPr>
        <w:t>t</w:t>
      </w:r>
      <w:r w:rsidR="001B44D8">
        <w:rPr>
          <w:rFonts w:ascii="Verdana" w:hAnsi="Verdana"/>
          <w:b w:val="0"/>
          <w:color w:val="auto"/>
        </w:rPr>
        <w:t>he Mental Health Tribunal’s (Tribunal) ability to conduct hearings</w:t>
      </w:r>
      <w:r w:rsidR="0023100C">
        <w:rPr>
          <w:rFonts w:ascii="Verdana" w:hAnsi="Verdana"/>
          <w:b w:val="0"/>
          <w:color w:val="auto"/>
        </w:rPr>
        <w:t xml:space="preserve"> may also be impacted</w:t>
      </w:r>
      <w:r w:rsidR="001B44D8">
        <w:rPr>
          <w:rFonts w:ascii="Verdana" w:hAnsi="Verdana"/>
          <w:b w:val="0"/>
          <w:color w:val="auto"/>
        </w:rPr>
        <w:t>.</w:t>
      </w:r>
      <w:r w:rsidR="009A4C43">
        <w:rPr>
          <w:rFonts w:ascii="Verdana" w:hAnsi="Verdana"/>
          <w:b w:val="0"/>
          <w:color w:val="auto"/>
        </w:rPr>
        <w:t xml:space="preserve"> </w:t>
      </w:r>
      <w:r w:rsidR="00FB19F8">
        <w:rPr>
          <w:rFonts w:ascii="Verdana" w:hAnsi="Verdana"/>
          <w:b w:val="0"/>
          <w:color w:val="auto"/>
        </w:rPr>
        <w:t xml:space="preserve"> </w:t>
      </w:r>
      <w:r w:rsidR="002725BB">
        <w:rPr>
          <w:rFonts w:ascii="Verdana" w:hAnsi="Verdana"/>
          <w:b w:val="0"/>
          <w:color w:val="auto"/>
        </w:rPr>
        <w:t>The Tribunal</w:t>
      </w:r>
      <w:r w:rsidR="00432577">
        <w:rPr>
          <w:rFonts w:ascii="Verdana" w:hAnsi="Verdana"/>
          <w:b w:val="0"/>
          <w:color w:val="auto"/>
        </w:rPr>
        <w:t xml:space="preserve"> </w:t>
      </w:r>
      <w:r w:rsidR="002725BB">
        <w:rPr>
          <w:rFonts w:ascii="Verdana" w:hAnsi="Verdana"/>
          <w:b w:val="0"/>
          <w:color w:val="auto"/>
        </w:rPr>
        <w:t xml:space="preserve">has </w:t>
      </w:r>
      <w:r w:rsidR="00576FAE">
        <w:rPr>
          <w:rFonts w:ascii="Verdana" w:hAnsi="Verdana"/>
          <w:b w:val="0"/>
          <w:color w:val="auto"/>
        </w:rPr>
        <w:t>developed</w:t>
      </w:r>
      <w:r w:rsidR="00DF2CB5">
        <w:rPr>
          <w:rFonts w:ascii="Verdana" w:hAnsi="Verdana"/>
          <w:b w:val="0"/>
          <w:color w:val="auto"/>
        </w:rPr>
        <w:t xml:space="preserve"> this strategy to </w:t>
      </w:r>
      <w:r w:rsidR="005D3910">
        <w:rPr>
          <w:rFonts w:ascii="Verdana" w:hAnsi="Verdana"/>
          <w:b w:val="0"/>
          <w:color w:val="auto"/>
        </w:rPr>
        <w:t>manage and mitigate this situation</w:t>
      </w:r>
      <w:r w:rsidR="00811BC1">
        <w:rPr>
          <w:rFonts w:ascii="Verdana" w:hAnsi="Verdana"/>
          <w:b w:val="0"/>
          <w:color w:val="auto"/>
        </w:rPr>
        <w:t>.</w:t>
      </w:r>
      <w:r w:rsidR="005D3910">
        <w:rPr>
          <w:rFonts w:ascii="Verdana" w:hAnsi="Verdana"/>
          <w:b w:val="0"/>
          <w:color w:val="auto"/>
        </w:rPr>
        <w:t xml:space="preserve"> </w:t>
      </w:r>
    </w:p>
    <w:p w14:paraId="7F3BFA92" w14:textId="38FA580B" w:rsidR="007E2286" w:rsidRDefault="00D161B2" w:rsidP="00F65A18">
      <w:pPr>
        <w:pStyle w:val="MHTSubheading1"/>
        <w:rPr>
          <w:rFonts w:ascii="Verdana" w:hAnsi="Verdana"/>
          <w:b w:val="0"/>
          <w:color w:val="auto"/>
        </w:rPr>
      </w:pPr>
      <w:r>
        <w:rPr>
          <w:rFonts w:ascii="Verdana" w:hAnsi="Verdana"/>
          <w:b w:val="0"/>
          <w:color w:val="auto"/>
        </w:rPr>
        <w:t xml:space="preserve">The following explains the strategy in terms of </w:t>
      </w:r>
      <w:r w:rsidR="00EC1417">
        <w:rPr>
          <w:rFonts w:ascii="Verdana" w:hAnsi="Verdana"/>
          <w:b w:val="0"/>
          <w:color w:val="auto"/>
        </w:rPr>
        <w:t>three</w:t>
      </w:r>
      <w:r>
        <w:rPr>
          <w:rFonts w:ascii="Verdana" w:hAnsi="Verdana"/>
          <w:b w:val="0"/>
          <w:color w:val="auto"/>
        </w:rPr>
        <w:t xml:space="preserve"> elements:</w:t>
      </w:r>
    </w:p>
    <w:p w14:paraId="550BA910" w14:textId="7838324B" w:rsidR="00D161B2" w:rsidRDefault="00093222" w:rsidP="000C28B3">
      <w:pPr>
        <w:pStyle w:val="MHTSubheading1"/>
        <w:numPr>
          <w:ilvl w:val="0"/>
          <w:numId w:val="17"/>
        </w:numPr>
        <w:spacing w:line="240" w:lineRule="auto"/>
        <w:rPr>
          <w:rFonts w:ascii="Verdana" w:hAnsi="Verdana"/>
          <w:b w:val="0"/>
          <w:color w:val="auto"/>
        </w:rPr>
      </w:pPr>
      <w:r>
        <w:rPr>
          <w:rFonts w:ascii="Verdana" w:hAnsi="Verdana"/>
          <w:b w:val="0"/>
          <w:color w:val="auto"/>
        </w:rPr>
        <w:t>Administrative processes within the Tribunal’s registry.</w:t>
      </w:r>
    </w:p>
    <w:p w14:paraId="79B26A57" w14:textId="37B479F0" w:rsidR="00093222" w:rsidRDefault="00093222" w:rsidP="000C28B3">
      <w:pPr>
        <w:pStyle w:val="MHTSubheading1"/>
        <w:numPr>
          <w:ilvl w:val="0"/>
          <w:numId w:val="17"/>
        </w:numPr>
        <w:spacing w:line="240" w:lineRule="auto"/>
        <w:rPr>
          <w:rFonts w:ascii="Verdana" w:hAnsi="Verdana"/>
          <w:b w:val="0"/>
          <w:color w:val="auto"/>
        </w:rPr>
      </w:pPr>
      <w:r>
        <w:rPr>
          <w:rFonts w:ascii="Verdana" w:hAnsi="Verdana"/>
          <w:b w:val="0"/>
          <w:color w:val="auto"/>
        </w:rPr>
        <w:t xml:space="preserve">Modified requirements </w:t>
      </w:r>
      <w:r w:rsidR="00CE449D">
        <w:rPr>
          <w:rFonts w:ascii="Verdana" w:hAnsi="Verdana"/>
          <w:b w:val="0"/>
          <w:color w:val="auto"/>
        </w:rPr>
        <w:t xml:space="preserve">governing </w:t>
      </w:r>
      <w:r w:rsidR="008D781C">
        <w:rPr>
          <w:rFonts w:ascii="Verdana" w:hAnsi="Verdana"/>
          <w:b w:val="0"/>
          <w:color w:val="auto"/>
        </w:rPr>
        <w:t xml:space="preserve">the documents </w:t>
      </w:r>
      <w:r w:rsidR="00C53D24">
        <w:rPr>
          <w:rFonts w:ascii="Verdana" w:hAnsi="Verdana"/>
          <w:b w:val="0"/>
          <w:color w:val="auto"/>
        </w:rPr>
        <w:t xml:space="preserve">mental health </w:t>
      </w:r>
      <w:r w:rsidR="00CE449D">
        <w:rPr>
          <w:rFonts w:ascii="Verdana" w:hAnsi="Verdana"/>
          <w:b w:val="0"/>
          <w:color w:val="auto"/>
        </w:rPr>
        <w:t>services have to provide for hearings.</w:t>
      </w:r>
    </w:p>
    <w:p w14:paraId="0A3CBF81" w14:textId="6F893C12" w:rsidR="008D781C" w:rsidRDefault="008D781C" w:rsidP="000C28B3">
      <w:pPr>
        <w:pStyle w:val="MHTSubheading1"/>
        <w:numPr>
          <w:ilvl w:val="0"/>
          <w:numId w:val="17"/>
        </w:numPr>
        <w:spacing w:line="240" w:lineRule="auto"/>
        <w:rPr>
          <w:rFonts w:ascii="Verdana" w:hAnsi="Verdana"/>
          <w:b w:val="0"/>
          <w:color w:val="auto"/>
        </w:rPr>
      </w:pPr>
      <w:r>
        <w:rPr>
          <w:rFonts w:ascii="Verdana" w:hAnsi="Verdana"/>
          <w:b w:val="0"/>
          <w:color w:val="auto"/>
        </w:rPr>
        <w:t>Conduct of hearings.</w:t>
      </w:r>
    </w:p>
    <w:p w14:paraId="56B51B73" w14:textId="1155AC96" w:rsidR="00D161B2" w:rsidRPr="005812F8" w:rsidRDefault="005812F8" w:rsidP="006148A7">
      <w:pPr>
        <w:pStyle w:val="MHTSubheading1"/>
        <w:numPr>
          <w:ilvl w:val="0"/>
          <w:numId w:val="18"/>
        </w:numPr>
        <w:spacing w:line="360" w:lineRule="auto"/>
        <w:rPr>
          <w:rFonts w:ascii="Verdana" w:hAnsi="Verdana"/>
          <w:bCs/>
          <w:color w:val="auto"/>
        </w:rPr>
      </w:pPr>
      <w:r>
        <w:rPr>
          <w:rFonts w:ascii="Verdana" w:hAnsi="Verdana"/>
          <w:bCs/>
          <w:color w:val="auto"/>
        </w:rPr>
        <w:t>ADMINISTRATIVE PROCESSES</w:t>
      </w:r>
    </w:p>
    <w:p w14:paraId="0593ADC1" w14:textId="27662F6E" w:rsidR="002D068E" w:rsidRPr="002D068E" w:rsidRDefault="002D068E" w:rsidP="00F65A18">
      <w:pPr>
        <w:pStyle w:val="MHTSubheading1"/>
        <w:rPr>
          <w:rFonts w:ascii="Verdana" w:hAnsi="Verdana"/>
          <w:b w:val="0"/>
          <w:color w:val="auto"/>
        </w:rPr>
      </w:pPr>
      <w:r>
        <w:rPr>
          <w:rFonts w:ascii="Verdana" w:hAnsi="Verdana"/>
          <w:b w:val="0"/>
          <w:color w:val="auto"/>
        </w:rPr>
        <w:t xml:space="preserve">The </w:t>
      </w:r>
      <w:r w:rsidR="003C0215">
        <w:rPr>
          <w:rFonts w:ascii="Verdana" w:hAnsi="Verdana"/>
          <w:b w:val="0"/>
          <w:color w:val="auto"/>
        </w:rPr>
        <w:t xml:space="preserve">Tribunal’s </w:t>
      </w:r>
      <w:r>
        <w:rPr>
          <w:rFonts w:ascii="Verdana" w:hAnsi="Verdana"/>
          <w:b w:val="0"/>
          <w:color w:val="auto"/>
        </w:rPr>
        <w:t xml:space="preserve">administrative processes </w:t>
      </w:r>
      <w:r w:rsidR="00802D78">
        <w:rPr>
          <w:rFonts w:ascii="Verdana" w:hAnsi="Verdana"/>
          <w:b w:val="0"/>
          <w:color w:val="auto"/>
        </w:rPr>
        <w:t xml:space="preserve">are contingent on </w:t>
      </w:r>
      <w:r w:rsidR="003A7D5E">
        <w:rPr>
          <w:rFonts w:ascii="Verdana" w:hAnsi="Verdana"/>
          <w:b w:val="0"/>
          <w:color w:val="auto"/>
        </w:rPr>
        <w:t>our own staffing levels and</w:t>
      </w:r>
      <w:r w:rsidR="00C223F7">
        <w:rPr>
          <w:rFonts w:ascii="Verdana" w:hAnsi="Verdana"/>
          <w:b w:val="0"/>
          <w:color w:val="auto"/>
        </w:rPr>
        <w:t xml:space="preserve"> our</w:t>
      </w:r>
      <w:r w:rsidR="00D25EAA">
        <w:rPr>
          <w:rFonts w:ascii="Verdana" w:hAnsi="Verdana"/>
          <w:b w:val="0"/>
          <w:color w:val="auto"/>
        </w:rPr>
        <w:t xml:space="preserve"> commitment </w:t>
      </w:r>
      <w:r w:rsidR="00D00730">
        <w:rPr>
          <w:rFonts w:ascii="Verdana" w:hAnsi="Verdana"/>
          <w:b w:val="0"/>
          <w:color w:val="auto"/>
        </w:rPr>
        <w:t xml:space="preserve">to maintaining the health and safety of staff.  </w:t>
      </w:r>
      <w:r w:rsidR="00162683">
        <w:rPr>
          <w:rFonts w:ascii="Verdana" w:hAnsi="Verdana"/>
          <w:b w:val="0"/>
          <w:color w:val="auto"/>
        </w:rPr>
        <w:t>As such</w:t>
      </w:r>
      <w:r w:rsidR="009C23A8">
        <w:rPr>
          <w:rFonts w:ascii="Verdana" w:hAnsi="Verdana"/>
          <w:b w:val="0"/>
          <w:color w:val="auto"/>
        </w:rPr>
        <w:t xml:space="preserve"> the</w:t>
      </w:r>
      <w:r w:rsidR="00162683">
        <w:rPr>
          <w:rFonts w:ascii="Verdana" w:hAnsi="Verdana"/>
          <w:b w:val="0"/>
          <w:color w:val="auto"/>
        </w:rPr>
        <w:t xml:space="preserve"> processes </w:t>
      </w:r>
      <w:r w:rsidR="009C23A8">
        <w:rPr>
          <w:rFonts w:ascii="Verdana" w:hAnsi="Verdana"/>
          <w:b w:val="0"/>
          <w:color w:val="auto"/>
        </w:rPr>
        <w:t xml:space="preserve">described here </w:t>
      </w:r>
      <w:r w:rsidR="00162683">
        <w:rPr>
          <w:rFonts w:ascii="Verdana" w:hAnsi="Verdana"/>
          <w:b w:val="0"/>
          <w:color w:val="auto"/>
        </w:rPr>
        <w:t xml:space="preserve">are under constant review in light of </w:t>
      </w:r>
      <w:r w:rsidR="007C4B28">
        <w:rPr>
          <w:rFonts w:ascii="Verdana" w:hAnsi="Verdana"/>
          <w:b w:val="0"/>
          <w:color w:val="auto"/>
        </w:rPr>
        <w:t>the changing impact of the pandemic.</w:t>
      </w:r>
    </w:p>
    <w:p w14:paraId="298E3BA4" w14:textId="26A43BB7" w:rsidR="005812F8" w:rsidRPr="0072202C" w:rsidRDefault="0072202C" w:rsidP="00F65A18">
      <w:pPr>
        <w:pStyle w:val="MHTSubheading1"/>
        <w:rPr>
          <w:rFonts w:ascii="Verdana" w:hAnsi="Verdana"/>
          <w:bCs/>
          <w:color w:val="auto"/>
        </w:rPr>
      </w:pPr>
      <w:r>
        <w:rPr>
          <w:rFonts w:ascii="Verdana" w:hAnsi="Verdana"/>
          <w:bCs/>
          <w:color w:val="auto"/>
        </w:rPr>
        <w:t>Listings and hearing preparation</w:t>
      </w:r>
    </w:p>
    <w:p w14:paraId="2CDA5E33" w14:textId="1AFFA6BC" w:rsidR="00BA0953" w:rsidRDefault="00544D42" w:rsidP="00567948">
      <w:pPr>
        <w:pStyle w:val="MHTSubheading1"/>
        <w:rPr>
          <w:rFonts w:ascii="Verdana" w:hAnsi="Verdana"/>
          <w:b w:val="0"/>
          <w:color w:val="auto"/>
        </w:rPr>
      </w:pPr>
      <w:r>
        <w:rPr>
          <w:rFonts w:ascii="Verdana" w:hAnsi="Verdana"/>
          <w:b w:val="0"/>
          <w:color w:val="auto"/>
        </w:rPr>
        <w:t>Registry will continue to prioritise urgent hearings and endeavour to provide as much notice as possible</w:t>
      </w:r>
      <w:r w:rsidR="002A7672">
        <w:rPr>
          <w:rFonts w:ascii="Verdana" w:hAnsi="Verdana"/>
          <w:b w:val="0"/>
          <w:color w:val="auto"/>
        </w:rPr>
        <w:t xml:space="preserve"> to the parties</w:t>
      </w:r>
      <w:r>
        <w:rPr>
          <w:rFonts w:ascii="Verdana" w:hAnsi="Verdana"/>
          <w:b w:val="0"/>
          <w:color w:val="auto"/>
        </w:rPr>
        <w:t xml:space="preserve">. </w:t>
      </w:r>
    </w:p>
    <w:p w14:paraId="6F8637C1" w14:textId="2AF9ECC7" w:rsidR="00567948" w:rsidRDefault="005D3910" w:rsidP="00567948">
      <w:pPr>
        <w:pStyle w:val="MHTSubheading1"/>
        <w:rPr>
          <w:rFonts w:ascii="Verdana" w:hAnsi="Verdana"/>
          <w:b w:val="0"/>
          <w:color w:val="auto"/>
        </w:rPr>
      </w:pPr>
      <w:r>
        <w:rPr>
          <w:rFonts w:ascii="Verdana" w:hAnsi="Verdana"/>
          <w:b w:val="0"/>
          <w:color w:val="auto"/>
        </w:rPr>
        <w:t xml:space="preserve">Ordinarily </w:t>
      </w:r>
      <w:r w:rsidR="00C53D24">
        <w:rPr>
          <w:rFonts w:ascii="Verdana" w:hAnsi="Verdana"/>
          <w:b w:val="0"/>
          <w:color w:val="auto"/>
        </w:rPr>
        <w:t>mental health</w:t>
      </w:r>
      <w:r>
        <w:rPr>
          <w:rFonts w:ascii="Verdana" w:hAnsi="Verdana"/>
          <w:b w:val="0"/>
          <w:color w:val="auto"/>
        </w:rPr>
        <w:t xml:space="preserve"> services provide consumers, carers and other participants with the details and links that are needed to participate in hearings.  </w:t>
      </w:r>
      <w:r w:rsidR="00567948">
        <w:rPr>
          <w:rFonts w:ascii="Verdana" w:hAnsi="Verdana"/>
          <w:b w:val="0"/>
          <w:color w:val="auto"/>
        </w:rPr>
        <w:t xml:space="preserve">Where </w:t>
      </w:r>
      <w:r>
        <w:rPr>
          <w:rFonts w:ascii="Verdana" w:hAnsi="Verdana"/>
          <w:b w:val="0"/>
          <w:color w:val="auto"/>
        </w:rPr>
        <w:t xml:space="preserve">this isn’t possible </w:t>
      </w:r>
      <w:r w:rsidR="00567948">
        <w:rPr>
          <w:rFonts w:ascii="Verdana" w:hAnsi="Verdana"/>
          <w:b w:val="0"/>
          <w:color w:val="auto"/>
        </w:rPr>
        <w:t>registry will</w:t>
      </w:r>
      <w:r>
        <w:rPr>
          <w:rFonts w:ascii="Verdana" w:hAnsi="Verdana"/>
          <w:b w:val="0"/>
          <w:color w:val="auto"/>
        </w:rPr>
        <w:t xml:space="preserve"> endeavour to</w:t>
      </w:r>
      <w:r w:rsidR="00567948">
        <w:rPr>
          <w:rFonts w:ascii="Verdana" w:hAnsi="Verdana"/>
          <w:b w:val="0"/>
          <w:color w:val="auto"/>
        </w:rPr>
        <w:t xml:space="preserve"> provide a ‘back up’ service. </w:t>
      </w:r>
      <w:r>
        <w:rPr>
          <w:rFonts w:ascii="Verdana" w:hAnsi="Verdana"/>
          <w:b w:val="0"/>
          <w:color w:val="auto"/>
        </w:rPr>
        <w:t xml:space="preserve"> </w:t>
      </w:r>
      <w:r w:rsidR="00567948">
        <w:rPr>
          <w:rFonts w:ascii="Verdana" w:hAnsi="Verdana"/>
          <w:b w:val="0"/>
          <w:color w:val="auto"/>
        </w:rPr>
        <w:t xml:space="preserve">Patients and </w:t>
      </w:r>
      <w:r>
        <w:rPr>
          <w:rFonts w:ascii="Verdana" w:hAnsi="Verdana"/>
          <w:b w:val="0"/>
          <w:color w:val="auto"/>
        </w:rPr>
        <w:t xml:space="preserve">other participants </w:t>
      </w:r>
      <w:r w:rsidR="00567948">
        <w:rPr>
          <w:rFonts w:ascii="Verdana" w:hAnsi="Verdana"/>
          <w:b w:val="0"/>
          <w:color w:val="auto"/>
        </w:rPr>
        <w:t xml:space="preserve">can </w:t>
      </w:r>
      <w:r w:rsidR="00863B87">
        <w:rPr>
          <w:rFonts w:ascii="Verdana" w:hAnsi="Verdana"/>
          <w:b w:val="0"/>
          <w:color w:val="auto"/>
        </w:rPr>
        <w:t>contact</w:t>
      </w:r>
      <w:r w:rsidR="00567948">
        <w:rPr>
          <w:rFonts w:ascii="Verdana" w:hAnsi="Verdana"/>
          <w:b w:val="0"/>
          <w:color w:val="auto"/>
        </w:rPr>
        <w:t xml:space="preserve"> registry </w:t>
      </w:r>
      <w:r w:rsidR="00C40517">
        <w:rPr>
          <w:rFonts w:ascii="Verdana" w:hAnsi="Verdana"/>
          <w:b w:val="0"/>
          <w:color w:val="auto"/>
        </w:rPr>
        <w:t xml:space="preserve">directly </w:t>
      </w:r>
      <w:r w:rsidR="00567948">
        <w:rPr>
          <w:rFonts w:ascii="Verdana" w:hAnsi="Verdana"/>
          <w:b w:val="0"/>
          <w:color w:val="auto"/>
        </w:rPr>
        <w:t xml:space="preserve">and the link will be forwarded to their email address. </w:t>
      </w:r>
      <w:r w:rsidR="00E86981">
        <w:rPr>
          <w:rFonts w:ascii="Verdana" w:hAnsi="Verdana"/>
          <w:b w:val="0"/>
          <w:color w:val="auto"/>
        </w:rPr>
        <w:t>Registry</w:t>
      </w:r>
      <w:r w:rsidR="009147FE">
        <w:rPr>
          <w:rFonts w:ascii="Verdana" w:hAnsi="Verdana"/>
          <w:b w:val="0"/>
          <w:color w:val="auto"/>
        </w:rPr>
        <w:t xml:space="preserve"> </w:t>
      </w:r>
      <w:r w:rsidR="00567948">
        <w:rPr>
          <w:rFonts w:ascii="Verdana" w:hAnsi="Verdana"/>
          <w:b w:val="0"/>
          <w:color w:val="auto"/>
        </w:rPr>
        <w:t xml:space="preserve">can also provide dial-in access advice </w:t>
      </w:r>
      <w:r w:rsidR="00DA429D">
        <w:rPr>
          <w:rFonts w:ascii="Verdana" w:hAnsi="Verdana"/>
          <w:b w:val="0"/>
          <w:color w:val="auto"/>
        </w:rPr>
        <w:t xml:space="preserve">and/or </w:t>
      </w:r>
      <w:r w:rsidR="00567948">
        <w:rPr>
          <w:rFonts w:ascii="Verdana" w:hAnsi="Verdana"/>
          <w:b w:val="0"/>
          <w:color w:val="auto"/>
        </w:rPr>
        <w:t>can transfer a participant into the hearing via phone or MS Teams.</w:t>
      </w:r>
      <w:r>
        <w:rPr>
          <w:rFonts w:ascii="Verdana" w:hAnsi="Verdana"/>
          <w:b w:val="0"/>
          <w:color w:val="auto"/>
        </w:rPr>
        <w:t xml:space="preserve">  The Tribunal cannot guarantee it has the capacity to do this on a broad scale</w:t>
      </w:r>
      <w:r w:rsidR="0051565E">
        <w:rPr>
          <w:rFonts w:ascii="Verdana" w:hAnsi="Verdana"/>
          <w:b w:val="0"/>
          <w:color w:val="auto"/>
        </w:rPr>
        <w:t xml:space="preserve"> or for a</w:t>
      </w:r>
      <w:r w:rsidR="00232400">
        <w:rPr>
          <w:rFonts w:ascii="Verdana" w:hAnsi="Verdana"/>
          <w:b w:val="0"/>
          <w:color w:val="auto"/>
        </w:rPr>
        <w:t>ny significant period of time</w:t>
      </w:r>
      <w:r>
        <w:rPr>
          <w:rFonts w:ascii="Verdana" w:hAnsi="Verdana"/>
          <w:b w:val="0"/>
          <w:color w:val="auto"/>
        </w:rPr>
        <w:t>.</w:t>
      </w:r>
    </w:p>
    <w:p w14:paraId="7E057EC8" w14:textId="4815C573" w:rsidR="00A9625B" w:rsidRDefault="006642D6" w:rsidP="00C92CE2">
      <w:pPr>
        <w:pStyle w:val="MHTSubheading1"/>
        <w:rPr>
          <w:rFonts w:ascii="Verdana" w:hAnsi="Verdana"/>
          <w:b w:val="0"/>
        </w:rPr>
      </w:pPr>
      <w:r>
        <w:rPr>
          <w:rFonts w:ascii="Verdana" w:hAnsi="Verdana"/>
          <w:b w:val="0"/>
          <w:color w:val="auto"/>
        </w:rPr>
        <w:t xml:space="preserve">Registry will continue to </w:t>
      </w:r>
      <w:r w:rsidR="00371535">
        <w:rPr>
          <w:rFonts w:ascii="Verdana" w:hAnsi="Verdana"/>
          <w:b w:val="0"/>
          <w:color w:val="auto"/>
        </w:rPr>
        <w:t>check hearing paper</w:t>
      </w:r>
      <w:r w:rsidR="00F44CB1">
        <w:rPr>
          <w:rFonts w:ascii="Verdana" w:hAnsi="Verdana"/>
          <w:b w:val="0"/>
          <w:color w:val="auto"/>
        </w:rPr>
        <w:t>work</w:t>
      </w:r>
      <w:r w:rsidR="003A2654">
        <w:rPr>
          <w:rFonts w:ascii="Verdana" w:hAnsi="Verdana"/>
          <w:b w:val="0"/>
          <w:color w:val="auto"/>
        </w:rPr>
        <w:t xml:space="preserve"> </w:t>
      </w:r>
      <w:r w:rsidR="00D26B89">
        <w:rPr>
          <w:rFonts w:ascii="Verdana" w:hAnsi="Verdana"/>
          <w:b w:val="0"/>
          <w:color w:val="auto"/>
        </w:rPr>
        <w:t xml:space="preserve">and follow up any </w:t>
      </w:r>
      <w:r w:rsidR="003F3F48">
        <w:rPr>
          <w:rFonts w:ascii="Verdana" w:hAnsi="Verdana"/>
          <w:b w:val="0"/>
          <w:color w:val="auto"/>
        </w:rPr>
        <w:t xml:space="preserve">missing documents </w:t>
      </w:r>
      <w:r w:rsidR="005D3910">
        <w:rPr>
          <w:rFonts w:ascii="Verdana" w:hAnsi="Verdana"/>
          <w:b w:val="0"/>
          <w:color w:val="auto"/>
        </w:rPr>
        <w:t xml:space="preserve">in the days preceding a </w:t>
      </w:r>
      <w:r w:rsidR="0092639D">
        <w:rPr>
          <w:rFonts w:ascii="Verdana" w:hAnsi="Verdana"/>
          <w:b w:val="0"/>
          <w:color w:val="auto"/>
        </w:rPr>
        <w:t>hearing.</w:t>
      </w:r>
    </w:p>
    <w:p w14:paraId="33522835" w14:textId="77777777" w:rsidR="00C623C0" w:rsidRDefault="00C623C0">
      <w:pPr>
        <w:rPr>
          <w:rFonts w:ascii="Verdana" w:hAnsi="Verdana"/>
          <w:b/>
          <w:bCs/>
          <w:sz w:val="20"/>
          <w:szCs w:val="20"/>
        </w:rPr>
      </w:pPr>
      <w:r>
        <w:rPr>
          <w:rFonts w:ascii="Verdana" w:hAnsi="Verdana"/>
          <w:bCs/>
        </w:rPr>
        <w:br w:type="page"/>
      </w:r>
    </w:p>
    <w:p w14:paraId="65738176" w14:textId="47F8EABD" w:rsidR="00B57BFF" w:rsidRPr="0022226B" w:rsidRDefault="0022226B" w:rsidP="00F65A18">
      <w:pPr>
        <w:pStyle w:val="MHTSubheading1"/>
        <w:rPr>
          <w:rFonts w:ascii="Verdana" w:hAnsi="Verdana"/>
          <w:bCs/>
          <w:color w:val="auto"/>
        </w:rPr>
      </w:pPr>
      <w:r w:rsidRPr="0022226B">
        <w:rPr>
          <w:rFonts w:ascii="Verdana" w:hAnsi="Verdana"/>
          <w:bCs/>
          <w:color w:val="auto"/>
        </w:rPr>
        <w:lastRenderedPageBreak/>
        <w:t>Managing missed hearings</w:t>
      </w:r>
    </w:p>
    <w:p w14:paraId="2C620B26" w14:textId="03A7F3B9" w:rsidR="00B57BFF" w:rsidRDefault="002B246D" w:rsidP="00F65A18">
      <w:pPr>
        <w:pStyle w:val="MHTSubheading1"/>
        <w:rPr>
          <w:rFonts w:ascii="Verdana" w:hAnsi="Verdana"/>
          <w:b w:val="0"/>
          <w:color w:val="auto"/>
        </w:rPr>
      </w:pPr>
      <w:r>
        <w:rPr>
          <w:rFonts w:ascii="Verdana" w:hAnsi="Verdana"/>
          <w:b w:val="0"/>
          <w:color w:val="auto"/>
        </w:rPr>
        <w:t xml:space="preserve">At present the Tribunal </w:t>
      </w:r>
      <w:r w:rsidR="009F6F88">
        <w:rPr>
          <w:rFonts w:ascii="Verdana" w:hAnsi="Verdana"/>
          <w:b w:val="0"/>
          <w:color w:val="auto"/>
        </w:rPr>
        <w:t>can</w:t>
      </w:r>
      <w:r>
        <w:rPr>
          <w:rFonts w:ascii="Verdana" w:hAnsi="Verdana"/>
          <w:b w:val="0"/>
          <w:color w:val="auto"/>
        </w:rPr>
        <w:t xml:space="preserve"> list all hearings that are required</w:t>
      </w:r>
      <w:r w:rsidR="00C3665A">
        <w:rPr>
          <w:rFonts w:ascii="Verdana" w:hAnsi="Verdana"/>
          <w:b w:val="0"/>
          <w:color w:val="auto"/>
        </w:rPr>
        <w:t xml:space="preserve">. </w:t>
      </w:r>
      <w:r w:rsidR="00C33242">
        <w:rPr>
          <w:rFonts w:ascii="Verdana" w:hAnsi="Verdana"/>
          <w:b w:val="0"/>
          <w:color w:val="auto"/>
        </w:rPr>
        <w:t>However, i</w:t>
      </w:r>
      <w:r w:rsidR="009679DF">
        <w:rPr>
          <w:rFonts w:ascii="Verdana" w:hAnsi="Verdana"/>
          <w:b w:val="0"/>
          <w:color w:val="auto"/>
        </w:rPr>
        <w:t xml:space="preserve">f staff </w:t>
      </w:r>
      <w:r w:rsidR="00422D91">
        <w:rPr>
          <w:rFonts w:ascii="Verdana" w:hAnsi="Verdana"/>
          <w:b w:val="0"/>
          <w:color w:val="auto"/>
        </w:rPr>
        <w:t>or member absences, or a rise in demand for hearings</w:t>
      </w:r>
      <w:r w:rsidR="00C72A3B">
        <w:rPr>
          <w:rFonts w:ascii="Verdana" w:hAnsi="Verdana"/>
          <w:b w:val="0"/>
          <w:color w:val="auto"/>
        </w:rPr>
        <w:t>,</w:t>
      </w:r>
      <w:r w:rsidR="00422D91">
        <w:rPr>
          <w:rFonts w:ascii="Verdana" w:hAnsi="Verdana"/>
          <w:b w:val="0"/>
          <w:color w:val="auto"/>
        </w:rPr>
        <w:t xml:space="preserve"> means we are unable to list </w:t>
      </w:r>
      <w:r w:rsidR="00662196">
        <w:rPr>
          <w:rFonts w:ascii="Verdana" w:hAnsi="Verdana"/>
          <w:b w:val="0"/>
          <w:color w:val="auto"/>
        </w:rPr>
        <w:t xml:space="preserve">all hearings we will revert to the priority rankings that were </w:t>
      </w:r>
      <w:r w:rsidR="00BA37F7">
        <w:rPr>
          <w:rFonts w:ascii="Verdana" w:hAnsi="Verdana"/>
          <w:b w:val="0"/>
          <w:color w:val="auto"/>
        </w:rPr>
        <w:t>used in the first phase of the pandemic i.e.:</w:t>
      </w:r>
    </w:p>
    <w:p w14:paraId="0DE028C7" w14:textId="77777777" w:rsidR="00587E39" w:rsidRPr="00587E39" w:rsidRDefault="00587E39" w:rsidP="00030273">
      <w:pPr>
        <w:pStyle w:val="MHTSubheading1"/>
        <w:ind w:left="720"/>
        <w:rPr>
          <w:rFonts w:ascii="Verdana" w:hAnsi="Verdana"/>
          <w:b w:val="0"/>
          <w:color w:val="auto"/>
        </w:rPr>
      </w:pPr>
      <w:r w:rsidRPr="00030273">
        <w:rPr>
          <w:rFonts w:ascii="Verdana" w:hAnsi="Verdana"/>
          <w:bCs/>
          <w:i/>
          <w:iCs/>
          <w:color w:val="auto"/>
        </w:rPr>
        <w:t>Priority 1</w:t>
      </w:r>
      <w:r w:rsidRPr="00587E39">
        <w:rPr>
          <w:rFonts w:ascii="Verdana" w:hAnsi="Verdana"/>
          <w:b w:val="0"/>
          <w:color w:val="auto"/>
        </w:rPr>
        <w:t xml:space="preserve"> – All ECT applications will be listed. Because this treatment can only proceed with the Tribunal’s approval, we are committed to doing everything possible to ensure every ECT application is determined in accordance with the timelines set down in the Act.</w:t>
      </w:r>
    </w:p>
    <w:p w14:paraId="6B8907D9" w14:textId="07A39AAA" w:rsidR="00587E39" w:rsidRPr="00587E39" w:rsidRDefault="00587E39" w:rsidP="00030273">
      <w:pPr>
        <w:pStyle w:val="MHTSubheading1"/>
        <w:ind w:left="720"/>
        <w:rPr>
          <w:rFonts w:ascii="Verdana" w:hAnsi="Verdana"/>
          <w:b w:val="0"/>
          <w:color w:val="auto"/>
        </w:rPr>
      </w:pPr>
      <w:r w:rsidRPr="00030273">
        <w:rPr>
          <w:rFonts w:ascii="Verdana" w:hAnsi="Verdana"/>
          <w:bCs/>
          <w:i/>
          <w:iCs/>
          <w:color w:val="auto"/>
        </w:rPr>
        <w:t>Priority 2</w:t>
      </w:r>
      <w:r w:rsidRPr="00587E39">
        <w:rPr>
          <w:rFonts w:ascii="Verdana" w:hAnsi="Verdana"/>
          <w:b w:val="0"/>
          <w:color w:val="auto"/>
        </w:rPr>
        <w:t xml:space="preserve"> – Hearings and applications concerning a person whose current episode of compulsory treatment has not been independently reviewed by the Tribunal (most commonly patients on a Temporary Treatment Order)</w:t>
      </w:r>
      <w:r w:rsidR="00883CD4">
        <w:rPr>
          <w:rFonts w:ascii="Verdana" w:hAnsi="Verdana"/>
          <w:b w:val="0"/>
          <w:color w:val="auto"/>
        </w:rPr>
        <w:t>.</w:t>
      </w:r>
    </w:p>
    <w:p w14:paraId="74B3F286" w14:textId="02FEFA76" w:rsidR="0022226B" w:rsidRDefault="00587E39" w:rsidP="00030273">
      <w:pPr>
        <w:pStyle w:val="MHTSubheading1"/>
        <w:ind w:left="720"/>
        <w:rPr>
          <w:rFonts w:ascii="Verdana" w:hAnsi="Verdana"/>
          <w:b w:val="0"/>
          <w:color w:val="auto"/>
        </w:rPr>
      </w:pPr>
      <w:r w:rsidRPr="00030273">
        <w:rPr>
          <w:rFonts w:ascii="Verdana" w:hAnsi="Verdana"/>
          <w:bCs/>
          <w:i/>
          <w:iCs/>
          <w:color w:val="auto"/>
        </w:rPr>
        <w:t>Priority 3</w:t>
      </w:r>
      <w:r w:rsidRPr="00587E39">
        <w:rPr>
          <w:rFonts w:ascii="Verdana" w:hAnsi="Verdana"/>
          <w:b w:val="0"/>
          <w:color w:val="auto"/>
        </w:rPr>
        <w:t xml:space="preserve"> – Further hearings and applications concerning a person whose current episode of compulsory treatment has already been independently reviewed by the Tribunal (most commonly patients on a Treatment Order).</w:t>
      </w:r>
    </w:p>
    <w:p w14:paraId="5A1F10DD" w14:textId="44C14FF0" w:rsidR="00ED046C" w:rsidRDefault="004D1FD8" w:rsidP="0037227D">
      <w:pPr>
        <w:pStyle w:val="MHTSubheading1"/>
        <w:spacing w:line="480" w:lineRule="auto"/>
        <w:rPr>
          <w:rFonts w:ascii="Verdana" w:hAnsi="Verdana"/>
          <w:b w:val="0"/>
          <w:color w:val="auto"/>
        </w:rPr>
      </w:pPr>
      <w:r>
        <w:rPr>
          <w:rFonts w:ascii="Verdana" w:hAnsi="Verdana"/>
          <w:b w:val="0"/>
          <w:color w:val="auto"/>
        </w:rPr>
        <w:t>In relation to priorities 2 and 3, a</w:t>
      </w:r>
      <w:r w:rsidR="00B07C11">
        <w:rPr>
          <w:rFonts w:ascii="Verdana" w:hAnsi="Verdana"/>
          <w:b w:val="0"/>
          <w:color w:val="auto"/>
        </w:rPr>
        <w:t xml:space="preserve"> hearing for</w:t>
      </w:r>
      <w:r>
        <w:rPr>
          <w:rFonts w:ascii="Verdana" w:hAnsi="Verdana"/>
          <w:b w:val="0"/>
          <w:color w:val="auto"/>
        </w:rPr>
        <w:t xml:space="preserve"> </w:t>
      </w:r>
      <w:r w:rsidR="00B904F8">
        <w:rPr>
          <w:rFonts w:ascii="Verdana" w:hAnsi="Verdana"/>
          <w:b w:val="0"/>
          <w:color w:val="auto"/>
        </w:rPr>
        <w:t xml:space="preserve">a </w:t>
      </w:r>
      <w:r>
        <w:rPr>
          <w:rFonts w:ascii="Verdana" w:hAnsi="Verdana"/>
          <w:b w:val="0"/>
          <w:color w:val="auto"/>
        </w:rPr>
        <w:t xml:space="preserve">person who is subject to an Inpatient Temporary Treatment Order or Inpatient Treatment Order </w:t>
      </w:r>
      <w:r w:rsidR="00B07C11">
        <w:rPr>
          <w:rFonts w:ascii="Verdana" w:hAnsi="Verdana"/>
          <w:b w:val="0"/>
          <w:color w:val="auto"/>
        </w:rPr>
        <w:t>will be accorded precedence.</w:t>
      </w:r>
    </w:p>
    <w:p w14:paraId="5107043E" w14:textId="2BAEAD75" w:rsidR="005812F8" w:rsidRPr="008964EC" w:rsidRDefault="008964EC" w:rsidP="009C6F42">
      <w:pPr>
        <w:pStyle w:val="MHTSubheading1"/>
        <w:numPr>
          <w:ilvl w:val="0"/>
          <w:numId w:val="18"/>
        </w:numPr>
        <w:rPr>
          <w:rFonts w:ascii="Verdana" w:hAnsi="Verdana"/>
          <w:bCs/>
          <w:color w:val="auto"/>
        </w:rPr>
      </w:pPr>
      <w:r>
        <w:rPr>
          <w:rFonts w:ascii="Verdana" w:hAnsi="Verdana"/>
          <w:bCs/>
          <w:color w:val="auto"/>
        </w:rPr>
        <w:t>HEARING DOCUMENTATION</w:t>
      </w:r>
    </w:p>
    <w:p w14:paraId="20D60FAB" w14:textId="0F5788E1" w:rsidR="005812F8" w:rsidRDefault="00993026" w:rsidP="00F65A18">
      <w:pPr>
        <w:pStyle w:val="MHTSubheading1"/>
        <w:rPr>
          <w:rFonts w:ascii="Verdana" w:hAnsi="Verdana"/>
          <w:b w:val="0"/>
          <w:color w:val="auto"/>
        </w:rPr>
      </w:pPr>
      <w:r>
        <w:rPr>
          <w:rFonts w:ascii="Verdana" w:hAnsi="Verdana"/>
          <w:b w:val="0"/>
          <w:color w:val="auto"/>
        </w:rPr>
        <w:t xml:space="preserve">Staff absences at services </w:t>
      </w:r>
      <w:r w:rsidR="00185F3B">
        <w:rPr>
          <w:rFonts w:ascii="Verdana" w:hAnsi="Verdana"/>
          <w:b w:val="0"/>
          <w:color w:val="auto"/>
        </w:rPr>
        <w:t>can</w:t>
      </w:r>
      <w:r>
        <w:rPr>
          <w:rFonts w:ascii="Verdana" w:hAnsi="Verdana"/>
          <w:b w:val="0"/>
          <w:color w:val="auto"/>
        </w:rPr>
        <w:t xml:space="preserve"> impact all aspects of hearing preparation</w:t>
      </w:r>
      <w:r w:rsidR="000405B2">
        <w:rPr>
          <w:rFonts w:ascii="Verdana" w:hAnsi="Verdana"/>
          <w:b w:val="0"/>
          <w:color w:val="auto"/>
        </w:rPr>
        <w:t xml:space="preserve"> – clinical and administrative</w:t>
      </w:r>
      <w:r>
        <w:rPr>
          <w:rFonts w:ascii="Verdana" w:hAnsi="Verdana"/>
          <w:b w:val="0"/>
          <w:color w:val="auto"/>
        </w:rPr>
        <w:t xml:space="preserve">.  </w:t>
      </w:r>
      <w:r w:rsidR="000B2274">
        <w:rPr>
          <w:rFonts w:ascii="Verdana" w:hAnsi="Verdana"/>
          <w:b w:val="0"/>
          <w:color w:val="auto"/>
        </w:rPr>
        <w:t xml:space="preserve">We </w:t>
      </w:r>
      <w:r w:rsidR="00DF1BB0">
        <w:rPr>
          <w:rFonts w:ascii="Verdana" w:hAnsi="Verdana"/>
          <w:b w:val="0"/>
          <w:color w:val="auto"/>
        </w:rPr>
        <w:t>have</w:t>
      </w:r>
      <w:r w:rsidR="000B2274">
        <w:rPr>
          <w:rFonts w:ascii="Verdana" w:hAnsi="Verdana"/>
          <w:b w:val="0"/>
          <w:color w:val="auto"/>
        </w:rPr>
        <w:t xml:space="preserve"> amend</w:t>
      </w:r>
      <w:r w:rsidR="00DF1BB0">
        <w:rPr>
          <w:rFonts w:ascii="Verdana" w:hAnsi="Verdana"/>
          <w:b w:val="0"/>
          <w:color w:val="auto"/>
        </w:rPr>
        <w:t>ed</w:t>
      </w:r>
      <w:r w:rsidR="000B2274">
        <w:rPr>
          <w:rFonts w:ascii="Verdana" w:hAnsi="Verdana"/>
          <w:b w:val="0"/>
          <w:color w:val="auto"/>
        </w:rPr>
        <w:t xml:space="preserve"> </w:t>
      </w:r>
      <w:r w:rsidR="00E8438A">
        <w:rPr>
          <w:rFonts w:ascii="Verdana" w:hAnsi="Verdana"/>
          <w:b w:val="0"/>
          <w:color w:val="auto"/>
        </w:rPr>
        <w:t>Practice Note 1</w:t>
      </w:r>
      <w:r w:rsidR="001470EA">
        <w:rPr>
          <w:rFonts w:ascii="Verdana" w:hAnsi="Verdana"/>
          <w:b w:val="0"/>
          <w:color w:val="auto"/>
        </w:rPr>
        <w:t xml:space="preserve"> </w:t>
      </w:r>
      <w:r w:rsidR="000B2274">
        <w:rPr>
          <w:rFonts w:ascii="Verdana" w:hAnsi="Verdana"/>
          <w:b w:val="0"/>
          <w:color w:val="auto"/>
        </w:rPr>
        <w:t xml:space="preserve">to allow </w:t>
      </w:r>
      <w:r w:rsidR="00976A94">
        <w:rPr>
          <w:rFonts w:ascii="Verdana" w:hAnsi="Verdana"/>
          <w:b w:val="0"/>
          <w:color w:val="auto"/>
        </w:rPr>
        <w:t>the following to be done if a report cannot be prepared in the usual way:</w:t>
      </w:r>
    </w:p>
    <w:p w14:paraId="58E8AF8E" w14:textId="4F2026EE" w:rsidR="00D70FDC" w:rsidRDefault="00D70FDC" w:rsidP="00D70FDC">
      <w:pPr>
        <w:pStyle w:val="MHTSubheading1"/>
        <w:numPr>
          <w:ilvl w:val="0"/>
          <w:numId w:val="20"/>
        </w:numPr>
        <w:rPr>
          <w:rFonts w:ascii="Verdana" w:hAnsi="Verdana"/>
          <w:b w:val="0"/>
          <w:color w:val="auto"/>
        </w:rPr>
      </w:pPr>
      <w:r>
        <w:rPr>
          <w:rFonts w:ascii="Verdana" w:hAnsi="Verdana"/>
          <w:b w:val="0"/>
          <w:color w:val="auto"/>
        </w:rPr>
        <w:t xml:space="preserve">If the patient has had a hearing </w:t>
      </w:r>
      <w:r w:rsidR="00066A8A">
        <w:rPr>
          <w:rFonts w:ascii="Verdana" w:hAnsi="Verdana"/>
          <w:b w:val="0"/>
          <w:color w:val="auto"/>
        </w:rPr>
        <w:t xml:space="preserve">of the same type </w:t>
      </w:r>
      <w:r>
        <w:rPr>
          <w:rFonts w:ascii="Verdana" w:hAnsi="Verdana"/>
          <w:b w:val="0"/>
          <w:color w:val="auto"/>
        </w:rPr>
        <w:t xml:space="preserve">in the </w:t>
      </w:r>
      <w:r w:rsidR="00146275">
        <w:rPr>
          <w:rFonts w:ascii="Verdana" w:hAnsi="Verdana"/>
          <w:b w:val="0"/>
          <w:color w:val="auto"/>
        </w:rPr>
        <w:t xml:space="preserve">previous 12 months, the report from that hearing can be provided </w:t>
      </w:r>
      <w:r w:rsidR="00051482">
        <w:rPr>
          <w:rFonts w:ascii="Verdana" w:hAnsi="Verdana"/>
          <w:b w:val="0"/>
          <w:color w:val="auto"/>
        </w:rPr>
        <w:t xml:space="preserve">with an attachment </w:t>
      </w:r>
      <w:r w:rsidR="00515123">
        <w:rPr>
          <w:rFonts w:ascii="Verdana" w:hAnsi="Verdana"/>
          <w:b w:val="0"/>
          <w:color w:val="auto"/>
        </w:rPr>
        <w:t>contain</w:t>
      </w:r>
      <w:r w:rsidR="00051482">
        <w:rPr>
          <w:rFonts w:ascii="Verdana" w:hAnsi="Verdana"/>
          <w:b w:val="0"/>
          <w:color w:val="auto"/>
        </w:rPr>
        <w:t>ing relevant updates.</w:t>
      </w:r>
    </w:p>
    <w:p w14:paraId="3EB95331" w14:textId="70CBABC6" w:rsidR="00051482" w:rsidRDefault="00152920" w:rsidP="00D70FDC">
      <w:pPr>
        <w:pStyle w:val="MHTSubheading1"/>
        <w:numPr>
          <w:ilvl w:val="0"/>
          <w:numId w:val="20"/>
        </w:numPr>
        <w:rPr>
          <w:rFonts w:ascii="Verdana" w:hAnsi="Verdana"/>
          <w:b w:val="0"/>
          <w:color w:val="auto"/>
        </w:rPr>
      </w:pPr>
      <w:r>
        <w:rPr>
          <w:rFonts w:ascii="Verdana" w:hAnsi="Verdana"/>
          <w:b w:val="0"/>
          <w:color w:val="auto"/>
        </w:rPr>
        <w:t>If there isn’t a</w:t>
      </w:r>
      <w:r w:rsidR="00BC47E6">
        <w:rPr>
          <w:rFonts w:ascii="Verdana" w:hAnsi="Verdana"/>
          <w:b w:val="0"/>
          <w:color w:val="auto"/>
        </w:rPr>
        <w:t xml:space="preserve"> report from</w:t>
      </w:r>
      <w:r w:rsidR="00066A8A">
        <w:rPr>
          <w:rFonts w:ascii="Verdana" w:hAnsi="Verdana"/>
          <w:b w:val="0"/>
          <w:color w:val="auto"/>
        </w:rPr>
        <w:t xml:space="preserve"> the same type of hearing in</w:t>
      </w:r>
      <w:r w:rsidR="00BC47E6">
        <w:rPr>
          <w:rFonts w:ascii="Verdana" w:hAnsi="Verdana"/>
          <w:b w:val="0"/>
          <w:color w:val="auto"/>
        </w:rPr>
        <w:t xml:space="preserve"> the past 12 months, </w:t>
      </w:r>
      <w:r w:rsidR="00040FA9">
        <w:rPr>
          <w:rFonts w:ascii="Verdana" w:hAnsi="Verdana"/>
          <w:b w:val="0"/>
          <w:color w:val="auto"/>
        </w:rPr>
        <w:t xml:space="preserve">the Tribunal can be provided with </w:t>
      </w:r>
      <w:r w:rsidR="00BC47E6">
        <w:rPr>
          <w:rFonts w:ascii="Verdana" w:hAnsi="Verdana"/>
          <w:b w:val="0"/>
          <w:color w:val="auto"/>
        </w:rPr>
        <w:t xml:space="preserve">a brief document setting out – </w:t>
      </w:r>
    </w:p>
    <w:p w14:paraId="5FA6EC3A" w14:textId="3CF67AC9" w:rsidR="00D80161" w:rsidRPr="00BB262F" w:rsidRDefault="00D80161" w:rsidP="00CE64FC">
      <w:pPr>
        <w:pStyle w:val="MHTSubheading1"/>
        <w:numPr>
          <w:ilvl w:val="1"/>
          <w:numId w:val="20"/>
        </w:numPr>
        <w:spacing w:line="240" w:lineRule="auto"/>
        <w:ind w:left="1434" w:hanging="357"/>
        <w:contextualSpacing/>
        <w:rPr>
          <w:rFonts w:ascii="Verdana" w:hAnsi="Verdana"/>
          <w:b w:val="0"/>
          <w:i/>
          <w:iCs/>
          <w:color w:val="auto"/>
        </w:rPr>
      </w:pPr>
      <w:r w:rsidRPr="00BB262F">
        <w:rPr>
          <w:rFonts w:ascii="Verdana" w:hAnsi="Verdana"/>
          <w:b w:val="0"/>
          <w:i/>
          <w:iCs/>
          <w:color w:val="auto"/>
        </w:rPr>
        <w:t xml:space="preserve">the relevant clinical and personal background of the patient </w:t>
      </w:r>
    </w:p>
    <w:p w14:paraId="21C16568" w14:textId="77777777" w:rsidR="00D80161" w:rsidRPr="00BB262F" w:rsidRDefault="00D80161" w:rsidP="00CE64FC">
      <w:pPr>
        <w:pStyle w:val="MHTSubheading1"/>
        <w:numPr>
          <w:ilvl w:val="1"/>
          <w:numId w:val="20"/>
        </w:numPr>
        <w:spacing w:line="240" w:lineRule="auto"/>
        <w:ind w:left="1434" w:hanging="357"/>
        <w:contextualSpacing/>
        <w:rPr>
          <w:rFonts w:ascii="Verdana" w:hAnsi="Verdana"/>
          <w:b w:val="0"/>
          <w:i/>
          <w:iCs/>
          <w:color w:val="auto"/>
        </w:rPr>
      </w:pPr>
      <w:r w:rsidRPr="00BB262F">
        <w:rPr>
          <w:rFonts w:ascii="Verdana" w:hAnsi="Verdana"/>
          <w:b w:val="0"/>
          <w:i/>
          <w:iCs/>
          <w:color w:val="auto"/>
        </w:rPr>
        <w:t xml:space="preserve">the reasons the authorised psychiatrist or psychiatrist is satisfied of the criteria that apply to that hearing type </w:t>
      </w:r>
    </w:p>
    <w:p w14:paraId="135C15AF" w14:textId="77777777" w:rsidR="00D80161" w:rsidRPr="00BB262F" w:rsidRDefault="00D80161" w:rsidP="00CE64FC">
      <w:pPr>
        <w:pStyle w:val="MHTSubheading1"/>
        <w:numPr>
          <w:ilvl w:val="1"/>
          <w:numId w:val="20"/>
        </w:numPr>
        <w:spacing w:line="240" w:lineRule="auto"/>
        <w:ind w:left="1434" w:hanging="357"/>
        <w:contextualSpacing/>
        <w:rPr>
          <w:rFonts w:ascii="Verdana" w:hAnsi="Verdana"/>
          <w:b w:val="0"/>
          <w:i/>
          <w:iCs/>
          <w:color w:val="auto"/>
        </w:rPr>
      </w:pPr>
      <w:r w:rsidRPr="00BB262F">
        <w:rPr>
          <w:rFonts w:ascii="Verdana" w:hAnsi="Verdana"/>
          <w:b w:val="0"/>
          <w:i/>
          <w:iCs/>
          <w:color w:val="auto"/>
        </w:rPr>
        <w:t xml:space="preserve">the current and proposed treatment </w:t>
      </w:r>
    </w:p>
    <w:p w14:paraId="4EB89851" w14:textId="77777777" w:rsidR="00D80161" w:rsidRPr="00BB262F" w:rsidRDefault="00D80161" w:rsidP="00CE64FC">
      <w:pPr>
        <w:pStyle w:val="MHTSubheading1"/>
        <w:numPr>
          <w:ilvl w:val="1"/>
          <w:numId w:val="20"/>
        </w:numPr>
        <w:spacing w:line="240" w:lineRule="auto"/>
        <w:ind w:left="1434" w:hanging="357"/>
        <w:contextualSpacing/>
        <w:rPr>
          <w:rFonts w:ascii="Verdana" w:hAnsi="Verdana"/>
          <w:b w:val="0"/>
          <w:i/>
          <w:iCs/>
          <w:color w:val="auto"/>
        </w:rPr>
      </w:pPr>
      <w:r w:rsidRPr="00BB262F">
        <w:rPr>
          <w:rFonts w:ascii="Verdana" w:hAnsi="Verdana"/>
          <w:b w:val="0"/>
          <w:i/>
          <w:iCs/>
          <w:color w:val="auto"/>
        </w:rPr>
        <w:t xml:space="preserve">whether there is an advance statement or second psychiatric opinion (and provide copies if available) </w:t>
      </w:r>
    </w:p>
    <w:p w14:paraId="1AB828AE" w14:textId="77777777" w:rsidR="00D80161" w:rsidRPr="00BB262F" w:rsidRDefault="00D80161" w:rsidP="00CE64FC">
      <w:pPr>
        <w:pStyle w:val="MHTSubheading1"/>
        <w:numPr>
          <w:ilvl w:val="1"/>
          <w:numId w:val="20"/>
        </w:numPr>
        <w:spacing w:line="240" w:lineRule="auto"/>
        <w:ind w:left="1434" w:hanging="357"/>
        <w:contextualSpacing/>
        <w:rPr>
          <w:rFonts w:ascii="Verdana" w:hAnsi="Verdana"/>
          <w:b w:val="0"/>
          <w:i/>
          <w:iCs/>
          <w:color w:val="auto"/>
        </w:rPr>
      </w:pPr>
      <w:r w:rsidRPr="00BB262F">
        <w:rPr>
          <w:rFonts w:ascii="Verdana" w:hAnsi="Verdana"/>
          <w:b w:val="0"/>
          <w:i/>
          <w:iCs/>
          <w:color w:val="auto"/>
        </w:rPr>
        <w:t xml:space="preserve">the patient’s views and preferences </w:t>
      </w:r>
    </w:p>
    <w:p w14:paraId="25FD591B" w14:textId="567F8937" w:rsidR="00D80161" w:rsidRDefault="00D80161" w:rsidP="00CE64FC">
      <w:pPr>
        <w:pStyle w:val="MHTSubheading1"/>
        <w:numPr>
          <w:ilvl w:val="1"/>
          <w:numId w:val="20"/>
        </w:numPr>
        <w:spacing w:line="240" w:lineRule="auto"/>
        <w:ind w:left="1434" w:hanging="357"/>
        <w:contextualSpacing/>
        <w:rPr>
          <w:rFonts w:ascii="Verdana" w:hAnsi="Verdana"/>
          <w:b w:val="0"/>
          <w:i/>
          <w:iCs/>
          <w:color w:val="auto"/>
        </w:rPr>
      </w:pPr>
      <w:r w:rsidRPr="00BB262F">
        <w:rPr>
          <w:rFonts w:ascii="Verdana" w:hAnsi="Verdana"/>
          <w:b w:val="0"/>
          <w:i/>
          <w:iCs/>
          <w:color w:val="auto"/>
        </w:rPr>
        <w:t>the views and preferences of any other persons whose views the Tribunal is required to take into account – for example any nominated person, guardian, carer etc.</w:t>
      </w:r>
    </w:p>
    <w:p w14:paraId="0ADB43CC" w14:textId="77777777" w:rsidR="00640C37" w:rsidRPr="00640C37" w:rsidRDefault="00640C37" w:rsidP="00640C37">
      <w:pPr>
        <w:pStyle w:val="MHTSubheading1"/>
        <w:numPr>
          <w:ilvl w:val="1"/>
          <w:numId w:val="20"/>
        </w:numPr>
        <w:spacing w:line="240" w:lineRule="auto"/>
        <w:contextualSpacing/>
        <w:rPr>
          <w:rFonts w:ascii="Verdana" w:hAnsi="Verdana"/>
          <w:b w:val="0"/>
          <w:i/>
          <w:iCs/>
          <w:color w:val="auto"/>
        </w:rPr>
      </w:pPr>
      <w:r w:rsidRPr="00640C37">
        <w:rPr>
          <w:rFonts w:ascii="Verdana" w:hAnsi="Verdana"/>
          <w:b w:val="0"/>
          <w:i/>
          <w:iCs/>
          <w:color w:val="auto"/>
        </w:rPr>
        <w:t>Additional information required for ECT hearings is:</w:t>
      </w:r>
    </w:p>
    <w:p w14:paraId="18C4A461" w14:textId="77777777" w:rsidR="00640C37" w:rsidRPr="00640C37" w:rsidRDefault="00640C37" w:rsidP="00640C37">
      <w:pPr>
        <w:pStyle w:val="MHTSubheading1"/>
        <w:numPr>
          <w:ilvl w:val="2"/>
          <w:numId w:val="20"/>
        </w:numPr>
        <w:spacing w:line="240" w:lineRule="auto"/>
        <w:contextualSpacing/>
        <w:rPr>
          <w:rFonts w:ascii="Verdana" w:hAnsi="Verdana"/>
          <w:b w:val="0"/>
          <w:i/>
          <w:iCs/>
          <w:color w:val="auto"/>
        </w:rPr>
      </w:pPr>
      <w:r w:rsidRPr="00640C37">
        <w:rPr>
          <w:rFonts w:ascii="Verdana" w:hAnsi="Verdana"/>
          <w:b w:val="0"/>
          <w:i/>
          <w:iCs/>
          <w:color w:val="auto"/>
        </w:rPr>
        <w:t>the proposed number of treatments and the proposed date by which treatment must be completed if the application is granted by the Tribunal.</w:t>
      </w:r>
    </w:p>
    <w:p w14:paraId="584BD4D3" w14:textId="4991D324" w:rsidR="00C623C0" w:rsidRDefault="00640C37" w:rsidP="00640C37">
      <w:pPr>
        <w:pStyle w:val="MHTSubheading1"/>
        <w:numPr>
          <w:ilvl w:val="2"/>
          <w:numId w:val="20"/>
        </w:numPr>
        <w:spacing w:line="240" w:lineRule="auto"/>
        <w:contextualSpacing/>
        <w:rPr>
          <w:rFonts w:ascii="Verdana" w:hAnsi="Verdana"/>
          <w:b w:val="0"/>
          <w:i/>
          <w:iCs/>
          <w:color w:val="auto"/>
        </w:rPr>
      </w:pPr>
      <w:r w:rsidRPr="00640C37">
        <w:rPr>
          <w:rFonts w:ascii="Verdana" w:hAnsi="Verdana"/>
          <w:b w:val="0"/>
          <w:i/>
          <w:iCs/>
          <w:color w:val="auto"/>
        </w:rPr>
        <w:t>for voluntary patients, any informed consent in writing that is required;</w:t>
      </w:r>
    </w:p>
    <w:p w14:paraId="7A5DFA12" w14:textId="77777777" w:rsidR="00C623C0" w:rsidRDefault="00C623C0">
      <w:pPr>
        <w:rPr>
          <w:rFonts w:ascii="Verdana" w:hAnsi="Verdana"/>
          <w:i/>
          <w:iCs/>
          <w:sz w:val="20"/>
          <w:szCs w:val="20"/>
        </w:rPr>
      </w:pPr>
      <w:r>
        <w:rPr>
          <w:rFonts w:ascii="Verdana" w:hAnsi="Verdana"/>
          <w:b/>
          <w:i/>
          <w:iCs/>
        </w:rPr>
        <w:br w:type="page"/>
      </w:r>
    </w:p>
    <w:p w14:paraId="5014D08F" w14:textId="77777777" w:rsidR="00640C37" w:rsidRPr="00BB262F" w:rsidRDefault="00640C37" w:rsidP="00C623C0">
      <w:pPr>
        <w:pStyle w:val="MHTSubheading1"/>
        <w:spacing w:line="240" w:lineRule="auto"/>
        <w:contextualSpacing/>
        <w:rPr>
          <w:rFonts w:ascii="Verdana" w:hAnsi="Verdana"/>
          <w:b w:val="0"/>
          <w:i/>
          <w:iCs/>
          <w:color w:val="auto"/>
        </w:rPr>
      </w:pPr>
    </w:p>
    <w:p w14:paraId="75BFE881" w14:textId="77777777" w:rsidR="00370FF1" w:rsidRPr="00D80161" w:rsidRDefault="00370FF1" w:rsidP="00370FF1">
      <w:pPr>
        <w:pStyle w:val="MHTSubheading1"/>
        <w:spacing w:line="240" w:lineRule="auto"/>
        <w:ind w:left="1434"/>
        <w:contextualSpacing/>
        <w:rPr>
          <w:rFonts w:ascii="Verdana" w:hAnsi="Verdana"/>
          <w:b w:val="0"/>
          <w:color w:val="auto"/>
        </w:rPr>
      </w:pPr>
    </w:p>
    <w:p w14:paraId="711670D7" w14:textId="7B7728E6" w:rsidR="00D80161" w:rsidRDefault="003674E1" w:rsidP="00D70FDC">
      <w:pPr>
        <w:pStyle w:val="MHTSubheading1"/>
        <w:numPr>
          <w:ilvl w:val="0"/>
          <w:numId w:val="20"/>
        </w:numPr>
        <w:rPr>
          <w:rFonts w:ascii="Verdana" w:hAnsi="Verdana"/>
          <w:b w:val="0"/>
          <w:color w:val="auto"/>
        </w:rPr>
      </w:pPr>
      <w:r>
        <w:rPr>
          <w:rFonts w:ascii="Verdana" w:hAnsi="Verdana"/>
          <w:b w:val="0"/>
          <w:color w:val="auto"/>
        </w:rPr>
        <w:t xml:space="preserve">If </w:t>
      </w:r>
      <w:r w:rsidR="001B0CB0">
        <w:rPr>
          <w:rFonts w:ascii="Verdana" w:hAnsi="Verdana"/>
          <w:b w:val="0"/>
          <w:color w:val="auto"/>
        </w:rPr>
        <w:t>this written summary cannot be prepared</w:t>
      </w:r>
      <w:r w:rsidR="00E35F71">
        <w:rPr>
          <w:rFonts w:ascii="Verdana" w:hAnsi="Verdana"/>
          <w:b w:val="0"/>
          <w:color w:val="auto"/>
        </w:rPr>
        <w:t xml:space="preserve"> the following should happen</w:t>
      </w:r>
      <w:r w:rsidR="001B0CB0">
        <w:rPr>
          <w:rFonts w:ascii="Verdana" w:hAnsi="Verdana"/>
          <w:b w:val="0"/>
          <w:color w:val="auto"/>
        </w:rPr>
        <w:t xml:space="preserve"> </w:t>
      </w:r>
      <w:r w:rsidR="00DB40AC">
        <w:rPr>
          <w:rFonts w:ascii="Verdana" w:hAnsi="Verdana"/>
          <w:b w:val="0"/>
          <w:color w:val="auto"/>
        </w:rPr>
        <w:t>–</w:t>
      </w:r>
      <w:r w:rsidR="001B0CB0">
        <w:rPr>
          <w:rFonts w:ascii="Verdana" w:hAnsi="Verdana"/>
          <w:b w:val="0"/>
          <w:color w:val="auto"/>
        </w:rPr>
        <w:t xml:space="preserve"> </w:t>
      </w:r>
    </w:p>
    <w:p w14:paraId="4F6794E4" w14:textId="2D0ACCC3" w:rsidR="00DB40AC" w:rsidRPr="00BB262F" w:rsidRDefault="00DB40AC" w:rsidP="00580674">
      <w:pPr>
        <w:pStyle w:val="MHTSubheading1"/>
        <w:numPr>
          <w:ilvl w:val="1"/>
          <w:numId w:val="20"/>
        </w:numPr>
        <w:spacing w:line="240" w:lineRule="auto"/>
        <w:ind w:left="1434" w:hanging="357"/>
        <w:contextualSpacing/>
        <w:rPr>
          <w:rFonts w:ascii="Verdana" w:hAnsi="Verdana"/>
          <w:b w:val="0"/>
          <w:i/>
          <w:iCs/>
          <w:color w:val="auto"/>
        </w:rPr>
      </w:pPr>
      <w:r w:rsidRPr="00BB262F">
        <w:rPr>
          <w:rFonts w:ascii="Verdana" w:hAnsi="Verdana"/>
          <w:b w:val="0"/>
          <w:i/>
          <w:iCs/>
          <w:color w:val="auto"/>
        </w:rPr>
        <w:t xml:space="preserve">Provision of the usual extracts from the patient’s </w:t>
      </w:r>
      <w:r w:rsidR="00444144">
        <w:rPr>
          <w:rFonts w:ascii="Verdana" w:hAnsi="Verdana"/>
          <w:b w:val="0"/>
          <w:i/>
          <w:iCs/>
          <w:color w:val="auto"/>
        </w:rPr>
        <w:t>clinical</w:t>
      </w:r>
      <w:r w:rsidRPr="00BB262F">
        <w:rPr>
          <w:rFonts w:ascii="Verdana" w:hAnsi="Verdana"/>
          <w:b w:val="0"/>
          <w:i/>
          <w:iCs/>
          <w:color w:val="auto"/>
        </w:rPr>
        <w:t xml:space="preserve"> file</w:t>
      </w:r>
    </w:p>
    <w:p w14:paraId="4AADC868" w14:textId="4B51431F" w:rsidR="00DB40AC" w:rsidRPr="00BB262F" w:rsidRDefault="00DB40AC" w:rsidP="00580674">
      <w:pPr>
        <w:pStyle w:val="MHTSubheading1"/>
        <w:numPr>
          <w:ilvl w:val="1"/>
          <w:numId w:val="20"/>
        </w:numPr>
        <w:spacing w:line="240" w:lineRule="auto"/>
        <w:ind w:left="1434" w:hanging="357"/>
        <w:contextualSpacing/>
        <w:rPr>
          <w:rFonts w:ascii="Verdana" w:hAnsi="Verdana"/>
          <w:b w:val="0"/>
          <w:i/>
          <w:iCs/>
          <w:color w:val="auto"/>
        </w:rPr>
      </w:pPr>
      <w:r w:rsidRPr="00BB262F">
        <w:rPr>
          <w:rFonts w:ascii="Verdana" w:hAnsi="Verdana"/>
          <w:b w:val="0"/>
          <w:i/>
          <w:iCs/>
          <w:color w:val="auto"/>
        </w:rPr>
        <w:t xml:space="preserve">Attendance at the hearing </w:t>
      </w:r>
      <w:r w:rsidR="00055F5F" w:rsidRPr="00BB262F">
        <w:rPr>
          <w:rFonts w:ascii="Verdana" w:hAnsi="Verdana"/>
          <w:b w:val="0"/>
          <w:i/>
          <w:iCs/>
          <w:color w:val="auto"/>
        </w:rPr>
        <w:t>by</w:t>
      </w:r>
      <w:r w:rsidRPr="00BB262F">
        <w:rPr>
          <w:rFonts w:ascii="Verdana" w:hAnsi="Verdana"/>
          <w:b w:val="0"/>
          <w:i/>
          <w:iCs/>
          <w:color w:val="auto"/>
        </w:rPr>
        <w:t xml:space="preserve"> a </w:t>
      </w:r>
      <w:r w:rsidR="00055F5F" w:rsidRPr="00BB262F">
        <w:rPr>
          <w:rFonts w:ascii="Verdana" w:hAnsi="Verdana"/>
          <w:b w:val="0"/>
          <w:i/>
          <w:iCs/>
          <w:color w:val="auto"/>
        </w:rPr>
        <w:t>representative of the service</w:t>
      </w:r>
      <w:r w:rsidRPr="00BB262F">
        <w:rPr>
          <w:rFonts w:ascii="Verdana" w:hAnsi="Verdana"/>
          <w:b w:val="0"/>
          <w:i/>
          <w:iCs/>
          <w:color w:val="auto"/>
        </w:rPr>
        <w:t xml:space="preserve"> with </w:t>
      </w:r>
      <w:r w:rsidR="000D7F63" w:rsidRPr="00BB262F">
        <w:rPr>
          <w:rFonts w:ascii="Verdana" w:hAnsi="Verdana"/>
          <w:b w:val="0"/>
          <w:i/>
          <w:iCs/>
          <w:color w:val="auto"/>
        </w:rPr>
        <w:t xml:space="preserve">sufficient knowledge of the patient and experience with Tribunal hearings, to be able to provide </w:t>
      </w:r>
      <w:r w:rsidR="00F1650D" w:rsidRPr="00BB262F">
        <w:rPr>
          <w:rFonts w:ascii="Verdana" w:hAnsi="Verdana"/>
          <w:b w:val="0"/>
          <w:i/>
          <w:iCs/>
          <w:color w:val="auto"/>
        </w:rPr>
        <w:t xml:space="preserve">oral evidence addressing the matters listed above that would otherwise be covered in a </w:t>
      </w:r>
      <w:r w:rsidR="006135D7" w:rsidRPr="00BB262F">
        <w:rPr>
          <w:rFonts w:ascii="Verdana" w:hAnsi="Verdana"/>
          <w:b w:val="0"/>
          <w:i/>
          <w:iCs/>
          <w:color w:val="auto"/>
        </w:rPr>
        <w:t>written summary</w:t>
      </w:r>
      <w:r w:rsidR="00F1650D" w:rsidRPr="00BB262F">
        <w:rPr>
          <w:rFonts w:ascii="Verdana" w:hAnsi="Verdana"/>
          <w:b w:val="0"/>
          <w:i/>
          <w:iCs/>
          <w:color w:val="auto"/>
        </w:rPr>
        <w:t>.</w:t>
      </w:r>
    </w:p>
    <w:p w14:paraId="6843E431" w14:textId="77777777" w:rsidR="00F263AB" w:rsidRDefault="00F263AB" w:rsidP="00F263AB">
      <w:pPr>
        <w:pStyle w:val="MHTSubheading1"/>
        <w:spacing w:before="360"/>
        <w:contextualSpacing/>
        <w:rPr>
          <w:rFonts w:ascii="Verdana" w:hAnsi="Verdana"/>
          <w:b w:val="0"/>
          <w:color w:val="auto"/>
        </w:rPr>
      </w:pPr>
    </w:p>
    <w:p w14:paraId="281928AD" w14:textId="2008C844" w:rsidR="00963D1C" w:rsidRDefault="00963D1C" w:rsidP="00F263AB">
      <w:pPr>
        <w:pStyle w:val="MHTSubheading1"/>
        <w:spacing w:before="360"/>
        <w:contextualSpacing/>
        <w:rPr>
          <w:rFonts w:ascii="Verdana" w:hAnsi="Verdana"/>
          <w:b w:val="0"/>
          <w:color w:val="auto"/>
        </w:rPr>
      </w:pPr>
      <w:r>
        <w:rPr>
          <w:rFonts w:ascii="Verdana" w:hAnsi="Verdana"/>
          <w:b w:val="0"/>
          <w:color w:val="auto"/>
        </w:rPr>
        <w:t xml:space="preserve">Services are required to advise the Tribunal </w:t>
      </w:r>
      <w:r w:rsidR="0037015C">
        <w:rPr>
          <w:rFonts w:ascii="Verdana" w:hAnsi="Verdana"/>
          <w:b w:val="0"/>
          <w:color w:val="auto"/>
        </w:rPr>
        <w:t>in adv</w:t>
      </w:r>
      <w:r w:rsidR="00BC1B37">
        <w:rPr>
          <w:rFonts w:ascii="Verdana" w:hAnsi="Verdana"/>
          <w:b w:val="0"/>
          <w:color w:val="auto"/>
        </w:rPr>
        <w:t xml:space="preserve">ance of any matter where </w:t>
      </w:r>
      <w:r w:rsidR="00511493">
        <w:rPr>
          <w:rFonts w:ascii="Verdana" w:hAnsi="Verdana"/>
          <w:b w:val="0"/>
          <w:color w:val="auto"/>
        </w:rPr>
        <w:t>no report or written summa</w:t>
      </w:r>
      <w:r w:rsidR="004029AA">
        <w:rPr>
          <w:rFonts w:ascii="Verdana" w:hAnsi="Verdana"/>
          <w:b w:val="0"/>
          <w:color w:val="auto"/>
        </w:rPr>
        <w:t>r</w:t>
      </w:r>
      <w:r w:rsidR="00511493">
        <w:rPr>
          <w:rFonts w:ascii="Verdana" w:hAnsi="Verdana"/>
          <w:b w:val="0"/>
          <w:color w:val="auto"/>
        </w:rPr>
        <w:t xml:space="preserve">y </w:t>
      </w:r>
      <w:r w:rsidR="004029AA">
        <w:rPr>
          <w:rFonts w:ascii="Verdana" w:hAnsi="Verdana"/>
          <w:b w:val="0"/>
          <w:color w:val="auto"/>
        </w:rPr>
        <w:t>can be prepared</w:t>
      </w:r>
      <w:r w:rsidR="00896FDC">
        <w:rPr>
          <w:rFonts w:ascii="Verdana" w:hAnsi="Verdana"/>
          <w:b w:val="0"/>
          <w:color w:val="auto"/>
        </w:rPr>
        <w:t>,</w:t>
      </w:r>
      <w:r w:rsidR="004029AA">
        <w:rPr>
          <w:rFonts w:ascii="Verdana" w:hAnsi="Verdana"/>
          <w:b w:val="0"/>
          <w:color w:val="auto"/>
        </w:rPr>
        <w:t xml:space="preserve"> and/or </w:t>
      </w:r>
      <w:r w:rsidR="00510657">
        <w:rPr>
          <w:rFonts w:ascii="Verdana" w:hAnsi="Verdana"/>
          <w:b w:val="0"/>
          <w:color w:val="auto"/>
        </w:rPr>
        <w:t>it is not possible for the service to provide parties and attendees with the MS Teams hearing links.</w:t>
      </w:r>
    </w:p>
    <w:p w14:paraId="102CA09F" w14:textId="77777777" w:rsidR="00F263AB" w:rsidRDefault="00F263AB" w:rsidP="00F263AB">
      <w:pPr>
        <w:pStyle w:val="MHTSubheading1"/>
        <w:spacing w:before="360"/>
        <w:contextualSpacing/>
        <w:rPr>
          <w:rFonts w:ascii="Verdana" w:hAnsi="Verdana"/>
          <w:b w:val="0"/>
          <w:color w:val="auto"/>
        </w:rPr>
      </w:pPr>
    </w:p>
    <w:p w14:paraId="149BD281" w14:textId="07C4976D" w:rsidR="00ED35F3" w:rsidRPr="00ED35F3" w:rsidRDefault="00ED35F3" w:rsidP="00ED35F3">
      <w:pPr>
        <w:pStyle w:val="MHTSubheading1"/>
        <w:spacing w:before="360"/>
        <w:contextualSpacing/>
        <w:rPr>
          <w:rFonts w:ascii="Verdana" w:hAnsi="Verdana"/>
          <w:b w:val="0"/>
          <w:color w:val="auto"/>
        </w:rPr>
      </w:pPr>
      <w:r w:rsidRPr="000C28B3">
        <w:rPr>
          <w:rFonts w:ascii="Verdana" w:hAnsi="Verdana"/>
          <w:b w:val="0"/>
          <w:color w:val="auto"/>
        </w:rPr>
        <w:t xml:space="preserve">These changes were initially </w:t>
      </w:r>
      <w:r w:rsidR="00014171" w:rsidRPr="000C28B3">
        <w:rPr>
          <w:rFonts w:ascii="Verdana" w:hAnsi="Verdana"/>
          <w:b w:val="0"/>
          <w:color w:val="auto"/>
        </w:rPr>
        <w:t xml:space="preserve">set </w:t>
      </w:r>
      <w:r w:rsidRPr="000C28B3">
        <w:rPr>
          <w:rFonts w:ascii="Verdana" w:hAnsi="Verdana"/>
          <w:b w:val="0"/>
          <w:color w:val="auto"/>
        </w:rPr>
        <w:t>to operate until 28 February 2022</w:t>
      </w:r>
      <w:r w:rsidR="00E10038" w:rsidRPr="000C28B3">
        <w:rPr>
          <w:rFonts w:ascii="Verdana" w:hAnsi="Verdana"/>
          <w:b w:val="0"/>
          <w:color w:val="auto"/>
        </w:rPr>
        <w:t xml:space="preserve">. Upon </w:t>
      </w:r>
      <w:r w:rsidR="009244DA">
        <w:rPr>
          <w:rFonts w:ascii="Verdana" w:hAnsi="Verdana"/>
          <w:b w:val="0"/>
          <w:color w:val="auto"/>
        </w:rPr>
        <w:t xml:space="preserve">initial </w:t>
      </w:r>
      <w:r w:rsidR="00E10038" w:rsidRPr="000C28B3">
        <w:rPr>
          <w:rFonts w:ascii="Verdana" w:hAnsi="Verdana"/>
          <w:b w:val="0"/>
          <w:color w:val="auto"/>
        </w:rPr>
        <w:t xml:space="preserve">review the </w:t>
      </w:r>
      <w:r w:rsidR="006D6EB4" w:rsidRPr="000C28B3">
        <w:rPr>
          <w:rFonts w:ascii="Verdana" w:hAnsi="Verdana"/>
          <w:b w:val="0"/>
          <w:color w:val="auto"/>
        </w:rPr>
        <w:t>Tribunal’s R</w:t>
      </w:r>
      <w:r w:rsidR="00E10038" w:rsidRPr="000C28B3">
        <w:rPr>
          <w:rFonts w:ascii="Verdana" w:hAnsi="Verdana"/>
          <w:b w:val="0"/>
          <w:color w:val="auto"/>
        </w:rPr>
        <w:t xml:space="preserve">ules </w:t>
      </w:r>
      <w:r w:rsidR="006D6EB4" w:rsidRPr="000C28B3">
        <w:rPr>
          <w:rFonts w:ascii="Verdana" w:hAnsi="Verdana"/>
          <w:b w:val="0"/>
          <w:color w:val="auto"/>
        </w:rPr>
        <w:t>C</w:t>
      </w:r>
      <w:r w:rsidR="00E10038" w:rsidRPr="000C28B3">
        <w:rPr>
          <w:rFonts w:ascii="Verdana" w:hAnsi="Verdana"/>
          <w:b w:val="0"/>
          <w:color w:val="auto"/>
        </w:rPr>
        <w:t xml:space="preserve">ommittee decided to </w:t>
      </w:r>
      <w:r w:rsidRPr="000C28B3">
        <w:rPr>
          <w:rFonts w:ascii="Verdana" w:hAnsi="Verdana"/>
          <w:b w:val="0"/>
          <w:color w:val="auto"/>
        </w:rPr>
        <w:t xml:space="preserve">extend </w:t>
      </w:r>
      <w:r w:rsidR="005A5A9A" w:rsidRPr="000C28B3">
        <w:rPr>
          <w:rFonts w:ascii="Verdana" w:hAnsi="Verdana"/>
          <w:b w:val="0"/>
          <w:color w:val="auto"/>
        </w:rPr>
        <w:t xml:space="preserve">these changes </w:t>
      </w:r>
      <w:r w:rsidRPr="000C28B3">
        <w:rPr>
          <w:rFonts w:ascii="Verdana" w:hAnsi="Verdana"/>
          <w:b w:val="0"/>
          <w:color w:val="auto"/>
        </w:rPr>
        <w:t>to 30 April 2022</w:t>
      </w:r>
      <w:r w:rsidR="009244DA">
        <w:rPr>
          <w:rFonts w:ascii="Verdana" w:hAnsi="Verdana"/>
          <w:b w:val="0"/>
          <w:color w:val="auto"/>
        </w:rPr>
        <w:t xml:space="preserve">. </w:t>
      </w:r>
      <w:r w:rsidR="009102FB">
        <w:rPr>
          <w:rFonts w:ascii="Verdana" w:hAnsi="Verdana"/>
          <w:b w:val="0"/>
          <w:color w:val="auto"/>
        </w:rPr>
        <w:t>At subsequent review</w:t>
      </w:r>
      <w:r w:rsidR="00DF1BB0">
        <w:rPr>
          <w:rFonts w:ascii="Verdana" w:hAnsi="Verdana"/>
          <w:b w:val="0"/>
          <w:color w:val="auto"/>
        </w:rPr>
        <w:t>s</w:t>
      </w:r>
      <w:r w:rsidR="009102FB">
        <w:rPr>
          <w:rFonts w:ascii="Verdana" w:hAnsi="Verdana"/>
          <w:b w:val="0"/>
          <w:color w:val="auto"/>
        </w:rPr>
        <w:t xml:space="preserve"> the Tribunal’s Rules Committee has decided </w:t>
      </w:r>
      <w:r w:rsidR="009244DA">
        <w:rPr>
          <w:rFonts w:ascii="Verdana" w:hAnsi="Verdana"/>
          <w:b w:val="0"/>
          <w:color w:val="auto"/>
        </w:rPr>
        <w:t xml:space="preserve">to extend </w:t>
      </w:r>
      <w:r w:rsidR="009102FB">
        <w:rPr>
          <w:rFonts w:ascii="Verdana" w:hAnsi="Verdana"/>
          <w:b w:val="0"/>
          <w:color w:val="auto"/>
        </w:rPr>
        <w:t xml:space="preserve">these changes </w:t>
      </w:r>
      <w:r w:rsidR="009244DA">
        <w:rPr>
          <w:rFonts w:ascii="Verdana" w:hAnsi="Verdana"/>
          <w:b w:val="0"/>
          <w:color w:val="auto"/>
        </w:rPr>
        <w:t>further to 30 June 2022</w:t>
      </w:r>
      <w:r w:rsidR="00AC538B">
        <w:rPr>
          <w:rFonts w:ascii="Verdana" w:hAnsi="Verdana"/>
          <w:b w:val="0"/>
          <w:color w:val="auto"/>
        </w:rPr>
        <w:t>,</w:t>
      </w:r>
      <w:r w:rsidR="00DF1BB0">
        <w:rPr>
          <w:rFonts w:ascii="Verdana" w:hAnsi="Verdana"/>
          <w:b w:val="0"/>
          <w:color w:val="auto"/>
        </w:rPr>
        <w:t xml:space="preserve"> to 31 October 2022</w:t>
      </w:r>
      <w:r w:rsidR="00AC538B">
        <w:rPr>
          <w:rFonts w:ascii="Verdana" w:hAnsi="Verdana"/>
          <w:b w:val="0"/>
          <w:color w:val="auto"/>
        </w:rPr>
        <w:t xml:space="preserve"> and most recently to 3 March 20</w:t>
      </w:r>
      <w:r w:rsidR="00852181">
        <w:rPr>
          <w:rFonts w:ascii="Verdana" w:hAnsi="Verdana"/>
          <w:b w:val="0"/>
          <w:color w:val="auto"/>
        </w:rPr>
        <w:t>23</w:t>
      </w:r>
      <w:r w:rsidR="00801B65">
        <w:rPr>
          <w:rFonts w:ascii="Verdana" w:hAnsi="Verdana"/>
          <w:b w:val="0"/>
          <w:color w:val="auto"/>
        </w:rPr>
        <w:t>.</w:t>
      </w:r>
      <w:r w:rsidRPr="000C28B3">
        <w:rPr>
          <w:rFonts w:ascii="Verdana" w:hAnsi="Verdana"/>
          <w:b w:val="0"/>
          <w:color w:val="auto"/>
        </w:rPr>
        <w:t xml:space="preserve"> The Tribunal will continue to monitor and review how this strategy is operating in practice, and a consideration of any refinements or changes that might be needed.</w:t>
      </w:r>
    </w:p>
    <w:p w14:paraId="0DE10286" w14:textId="77777777" w:rsidR="00F263AB" w:rsidRDefault="00F263AB" w:rsidP="00F263AB">
      <w:pPr>
        <w:pStyle w:val="MHTSubheading1"/>
        <w:spacing w:before="360"/>
        <w:contextualSpacing/>
        <w:rPr>
          <w:rFonts w:ascii="Verdana" w:hAnsi="Verdana"/>
          <w:b w:val="0"/>
          <w:color w:val="auto"/>
        </w:rPr>
      </w:pPr>
    </w:p>
    <w:p w14:paraId="553A876E" w14:textId="77777777" w:rsidR="009F0C35" w:rsidRDefault="009F0C35" w:rsidP="00F263AB">
      <w:pPr>
        <w:pStyle w:val="MHTSubheading1"/>
        <w:spacing w:before="360"/>
        <w:contextualSpacing/>
        <w:rPr>
          <w:rFonts w:ascii="Verdana" w:hAnsi="Verdana"/>
          <w:b w:val="0"/>
          <w:color w:val="auto"/>
        </w:rPr>
      </w:pPr>
    </w:p>
    <w:p w14:paraId="32BE8DC0" w14:textId="59830A18" w:rsidR="00C05F36" w:rsidRPr="00C05F36" w:rsidRDefault="00C05F36" w:rsidP="009C6F42">
      <w:pPr>
        <w:pStyle w:val="MHTSubheading1"/>
        <w:numPr>
          <w:ilvl w:val="0"/>
          <w:numId w:val="18"/>
        </w:numPr>
        <w:rPr>
          <w:rFonts w:ascii="Verdana" w:hAnsi="Verdana"/>
          <w:bCs/>
          <w:color w:val="auto"/>
        </w:rPr>
      </w:pPr>
      <w:r>
        <w:rPr>
          <w:rFonts w:ascii="Verdana" w:hAnsi="Verdana"/>
          <w:bCs/>
          <w:color w:val="auto"/>
        </w:rPr>
        <w:t>CONDUCT OF HEARINGS</w:t>
      </w:r>
    </w:p>
    <w:p w14:paraId="2BB1E84E" w14:textId="584EC711" w:rsidR="004D7400" w:rsidRDefault="00556FA6" w:rsidP="00BD3A81">
      <w:pPr>
        <w:rPr>
          <w:rFonts w:ascii="Verdana" w:hAnsi="Verdana"/>
          <w:sz w:val="20"/>
          <w:szCs w:val="20"/>
        </w:rPr>
      </w:pPr>
      <w:r w:rsidRPr="00332D38">
        <w:rPr>
          <w:rFonts w:ascii="Verdana" w:hAnsi="Verdana"/>
          <w:sz w:val="20"/>
          <w:szCs w:val="20"/>
        </w:rPr>
        <w:t xml:space="preserve">As already noted, and implicit in the above, </w:t>
      </w:r>
      <w:r w:rsidR="00330333" w:rsidRPr="00332D38">
        <w:rPr>
          <w:rFonts w:ascii="Verdana" w:hAnsi="Verdana"/>
          <w:sz w:val="20"/>
          <w:szCs w:val="20"/>
        </w:rPr>
        <w:t xml:space="preserve">during this phase of the pandemic some hearings </w:t>
      </w:r>
      <w:r w:rsidR="006D6EB4">
        <w:rPr>
          <w:rFonts w:ascii="Verdana" w:hAnsi="Verdana"/>
          <w:sz w:val="20"/>
          <w:szCs w:val="20"/>
        </w:rPr>
        <w:t>may</w:t>
      </w:r>
      <w:r w:rsidR="00330333" w:rsidRPr="00332D38">
        <w:rPr>
          <w:rFonts w:ascii="Verdana" w:hAnsi="Verdana"/>
          <w:sz w:val="20"/>
          <w:szCs w:val="20"/>
        </w:rPr>
        <w:t xml:space="preserve"> proceed in a</w:t>
      </w:r>
      <w:r w:rsidR="00771ECF" w:rsidRPr="00332D38">
        <w:rPr>
          <w:rFonts w:ascii="Verdana" w:hAnsi="Verdana"/>
          <w:sz w:val="20"/>
          <w:szCs w:val="20"/>
        </w:rPr>
        <w:t>n unusual manner</w:t>
      </w:r>
      <w:r w:rsidR="003F7FCA" w:rsidRPr="00332D38">
        <w:rPr>
          <w:rFonts w:ascii="Verdana" w:hAnsi="Verdana"/>
          <w:sz w:val="20"/>
          <w:szCs w:val="20"/>
        </w:rPr>
        <w:t xml:space="preserve">.  </w:t>
      </w:r>
      <w:r w:rsidR="009F1F74">
        <w:rPr>
          <w:rFonts w:ascii="Verdana" w:hAnsi="Verdana"/>
          <w:sz w:val="20"/>
          <w:szCs w:val="20"/>
        </w:rPr>
        <w:t xml:space="preserve">The Tribunal acknowledges </w:t>
      </w:r>
      <w:r w:rsidR="003F7FCA" w:rsidRPr="00332D38">
        <w:rPr>
          <w:rFonts w:ascii="Verdana" w:hAnsi="Verdana"/>
          <w:sz w:val="20"/>
          <w:szCs w:val="20"/>
        </w:rPr>
        <w:t xml:space="preserve">that </w:t>
      </w:r>
      <w:r w:rsidR="00BE1C43">
        <w:rPr>
          <w:rFonts w:ascii="Verdana" w:hAnsi="Verdana"/>
          <w:sz w:val="20"/>
          <w:szCs w:val="20"/>
        </w:rPr>
        <w:t>some of the</w:t>
      </w:r>
      <w:r w:rsidR="008B2C10">
        <w:rPr>
          <w:rFonts w:ascii="Verdana" w:hAnsi="Verdana"/>
          <w:sz w:val="20"/>
          <w:szCs w:val="20"/>
        </w:rPr>
        <w:t>se</w:t>
      </w:r>
      <w:r w:rsidR="00BE1C43">
        <w:rPr>
          <w:rFonts w:ascii="Verdana" w:hAnsi="Verdana"/>
          <w:sz w:val="20"/>
          <w:szCs w:val="20"/>
        </w:rPr>
        <w:t xml:space="preserve"> arrangements are less than desirable</w:t>
      </w:r>
      <w:r w:rsidR="00665E9E">
        <w:rPr>
          <w:rFonts w:ascii="Verdana" w:hAnsi="Verdana"/>
          <w:sz w:val="20"/>
          <w:szCs w:val="20"/>
        </w:rPr>
        <w:t>.  H</w:t>
      </w:r>
      <w:r w:rsidR="00BE1C43">
        <w:rPr>
          <w:rFonts w:ascii="Verdana" w:hAnsi="Verdana"/>
          <w:sz w:val="20"/>
          <w:szCs w:val="20"/>
        </w:rPr>
        <w:t>owever</w:t>
      </w:r>
      <w:r w:rsidR="00665E9E">
        <w:rPr>
          <w:rFonts w:ascii="Verdana" w:hAnsi="Verdana"/>
          <w:sz w:val="20"/>
          <w:szCs w:val="20"/>
        </w:rPr>
        <w:t>,</w:t>
      </w:r>
      <w:r w:rsidR="00BE1C43">
        <w:rPr>
          <w:rFonts w:ascii="Verdana" w:hAnsi="Verdana"/>
          <w:sz w:val="20"/>
          <w:szCs w:val="20"/>
        </w:rPr>
        <w:t xml:space="preserve"> because this is being </w:t>
      </w:r>
      <w:r w:rsidR="00665E9E">
        <w:rPr>
          <w:rFonts w:ascii="Verdana" w:hAnsi="Verdana"/>
          <w:sz w:val="20"/>
          <w:szCs w:val="20"/>
        </w:rPr>
        <w:t xml:space="preserve">done out of necessity our view is that these temporary </w:t>
      </w:r>
      <w:r w:rsidR="004D7400">
        <w:rPr>
          <w:rFonts w:ascii="Verdana" w:hAnsi="Verdana"/>
          <w:sz w:val="20"/>
          <w:szCs w:val="20"/>
        </w:rPr>
        <w:t>arrangements are</w:t>
      </w:r>
      <w:r w:rsidR="003F7FCA" w:rsidRPr="00332D38">
        <w:rPr>
          <w:rFonts w:ascii="Verdana" w:hAnsi="Verdana"/>
          <w:sz w:val="20"/>
          <w:szCs w:val="20"/>
        </w:rPr>
        <w:t xml:space="preserve"> permissible.</w:t>
      </w:r>
    </w:p>
    <w:p w14:paraId="5C618F41" w14:textId="61AE6AB3" w:rsidR="00C05F36" w:rsidRPr="004D7400" w:rsidRDefault="003F7FCA" w:rsidP="004D7400">
      <w:pPr>
        <w:rPr>
          <w:rFonts w:ascii="Verdana" w:hAnsi="Verdana"/>
          <w:b/>
          <w:sz w:val="20"/>
          <w:szCs w:val="20"/>
        </w:rPr>
      </w:pPr>
      <w:r w:rsidRPr="004D7400">
        <w:rPr>
          <w:rFonts w:ascii="Verdana" w:hAnsi="Verdana"/>
          <w:sz w:val="20"/>
          <w:szCs w:val="20"/>
        </w:rPr>
        <w:t xml:space="preserve">Arguably, </w:t>
      </w:r>
      <w:r w:rsidR="006F673C" w:rsidRPr="004D7400">
        <w:rPr>
          <w:rFonts w:ascii="Verdana" w:hAnsi="Verdana"/>
          <w:sz w:val="20"/>
          <w:szCs w:val="20"/>
        </w:rPr>
        <w:t>some reassurance can also be taken from the recent Supreme Court decision in</w:t>
      </w:r>
      <w:r w:rsidR="006F673C" w:rsidRPr="004D7400">
        <w:rPr>
          <w:rFonts w:ascii="Verdana" w:hAnsi="Verdana"/>
          <w:b/>
          <w:sz w:val="20"/>
          <w:szCs w:val="20"/>
        </w:rPr>
        <w:t xml:space="preserve"> </w:t>
      </w:r>
      <w:hyperlink r:id="rId12" w:history="1">
        <w:r w:rsidR="00BD3A81" w:rsidRPr="004D7400">
          <w:rPr>
            <w:rStyle w:val="Hyperlink"/>
            <w:rFonts w:ascii="Verdana" w:hAnsi="Verdana"/>
            <w:i/>
            <w:iCs/>
            <w:sz w:val="20"/>
            <w:szCs w:val="20"/>
          </w:rPr>
          <w:t xml:space="preserve">JL v Mental Health Tribunal </w:t>
        </w:r>
        <w:r w:rsidR="00BD3A81" w:rsidRPr="004D7400">
          <w:rPr>
            <w:rStyle w:val="Hyperlink"/>
            <w:rFonts w:ascii="Verdana" w:hAnsi="Verdana"/>
            <w:sz w:val="20"/>
            <w:szCs w:val="20"/>
          </w:rPr>
          <w:t>[2021] VSC 868.</w:t>
        </w:r>
      </w:hyperlink>
      <w:r w:rsidR="00375A12">
        <w:rPr>
          <w:rStyle w:val="Hyperlink"/>
          <w:rFonts w:ascii="Verdana" w:hAnsi="Verdana"/>
          <w:sz w:val="20"/>
          <w:szCs w:val="20"/>
          <w:u w:val="none"/>
        </w:rPr>
        <w:t xml:space="preserve">  </w:t>
      </w:r>
      <w:r w:rsidR="00DE177E" w:rsidRPr="004D7400">
        <w:rPr>
          <w:rFonts w:ascii="Verdana" w:hAnsi="Verdana"/>
          <w:sz w:val="20"/>
          <w:szCs w:val="20"/>
        </w:rPr>
        <w:t>C</w:t>
      </w:r>
      <w:r w:rsidR="00DD79C4" w:rsidRPr="004D7400">
        <w:rPr>
          <w:rFonts w:ascii="Verdana" w:hAnsi="Verdana"/>
          <w:sz w:val="20"/>
          <w:szCs w:val="20"/>
        </w:rPr>
        <w:t xml:space="preserve">entral to the Court’s reasoning </w:t>
      </w:r>
      <w:r w:rsidR="00DE177E" w:rsidRPr="004D7400">
        <w:rPr>
          <w:rFonts w:ascii="Verdana" w:hAnsi="Verdana"/>
          <w:sz w:val="20"/>
          <w:szCs w:val="20"/>
        </w:rPr>
        <w:t xml:space="preserve">in that matter </w:t>
      </w:r>
      <w:r w:rsidR="00DD79C4" w:rsidRPr="004D7400">
        <w:rPr>
          <w:rFonts w:ascii="Verdana" w:hAnsi="Verdana"/>
          <w:sz w:val="20"/>
          <w:szCs w:val="20"/>
        </w:rPr>
        <w:t xml:space="preserve">was the </w:t>
      </w:r>
      <w:r w:rsidR="00521A9B" w:rsidRPr="004D7400">
        <w:rPr>
          <w:rFonts w:ascii="Verdana" w:hAnsi="Verdana"/>
          <w:sz w:val="20"/>
          <w:szCs w:val="20"/>
        </w:rPr>
        <w:t xml:space="preserve">imperative of ensuring </w:t>
      </w:r>
      <w:r w:rsidR="00DE177E" w:rsidRPr="004D7400">
        <w:rPr>
          <w:rFonts w:ascii="Verdana" w:hAnsi="Verdana"/>
          <w:sz w:val="20"/>
          <w:szCs w:val="20"/>
        </w:rPr>
        <w:t xml:space="preserve">a </w:t>
      </w:r>
      <w:r w:rsidR="006D0C45" w:rsidRPr="004D7400">
        <w:rPr>
          <w:rFonts w:ascii="Verdana" w:hAnsi="Verdana"/>
          <w:sz w:val="20"/>
          <w:szCs w:val="20"/>
        </w:rPr>
        <w:t xml:space="preserve">compulsory </w:t>
      </w:r>
      <w:r w:rsidR="00DE177E" w:rsidRPr="004D7400">
        <w:rPr>
          <w:rFonts w:ascii="Verdana" w:hAnsi="Verdana"/>
          <w:sz w:val="20"/>
          <w:szCs w:val="20"/>
        </w:rPr>
        <w:t xml:space="preserve">patient’s access to independent </w:t>
      </w:r>
      <w:r w:rsidR="00C61C72" w:rsidRPr="004D7400">
        <w:rPr>
          <w:rFonts w:ascii="Verdana" w:hAnsi="Verdana"/>
          <w:sz w:val="20"/>
          <w:szCs w:val="20"/>
        </w:rPr>
        <w:t>ove</w:t>
      </w:r>
      <w:r w:rsidR="00675B15" w:rsidRPr="004D7400">
        <w:rPr>
          <w:rFonts w:ascii="Verdana" w:hAnsi="Verdana"/>
          <w:sz w:val="20"/>
          <w:szCs w:val="20"/>
        </w:rPr>
        <w:t>rsight</w:t>
      </w:r>
      <w:r w:rsidR="00DE177E" w:rsidRPr="004D7400">
        <w:rPr>
          <w:rFonts w:ascii="Verdana" w:hAnsi="Verdana"/>
          <w:sz w:val="20"/>
          <w:szCs w:val="20"/>
        </w:rPr>
        <w:t xml:space="preserve"> by the Tribunal.  </w:t>
      </w:r>
      <w:r w:rsidR="00B70C16" w:rsidRPr="004D7400">
        <w:rPr>
          <w:rFonts w:ascii="Verdana" w:hAnsi="Verdana"/>
          <w:sz w:val="20"/>
          <w:szCs w:val="20"/>
        </w:rPr>
        <w:t>W</w:t>
      </w:r>
      <w:r w:rsidR="009A5EFF" w:rsidRPr="004D7400">
        <w:rPr>
          <w:rFonts w:ascii="Verdana" w:hAnsi="Verdana"/>
          <w:sz w:val="20"/>
          <w:szCs w:val="20"/>
        </w:rPr>
        <w:t xml:space="preserve">e cannot allow that process to become so diluted </w:t>
      </w:r>
      <w:r w:rsidR="00375242" w:rsidRPr="004D7400">
        <w:rPr>
          <w:rFonts w:ascii="Verdana" w:hAnsi="Verdana"/>
          <w:sz w:val="20"/>
          <w:szCs w:val="20"/>
        </w:rPr>
        <w:t xml:space="preserve">that </w:t>
      </w:r>
      <w:r w:rsidR="009A5EFF" w:rsidRPr="004D7400">
        <w:rPr>
          <w:rFonts w:ascii="Verdana" w:hAnsi="Verdana"/>
          <w:sz w:val="20"/>
          <w:szCs w:val="20"/>
        </w:rPr>
        <w:t xml:space="preserve">it is </w:t>
      </w:r>
      <w:r w:rsidR="00D95F56" w:rsidRPr="004D7400">
        <w:rPr>
          <w:rFonts w:ascii="Verdana" w:hAnsi="Verdana"/>
          <w:sz w:val="20"/>
          <w:szCs w:val="20"/>
        </w:rPr>
        <w:t>oversight</w:t>
      </w:r>
      <w:r w:rsidR="00AF25F7" w:rsidRPr="004D7400">
        <w:rPr>
          <w:rFonts w:ascii="Verdana" w:hAnsi="Verdana"/>
          <w:sz w:val="20"/>
          <w:szCs w:val="20"/>
        </w:rPr>
        <w:t xml:space="preserve"> </w:t>
      </w:r>
      <w:r w:rsidR="009A5EFF" w:rsidRPr="004D7400">
        <w:rPr>
          <w:rFonts w:ascii="Verdana" w:hAnsi="Verdana"/>
          <w:sz w:val="20"/>
          <w:szCs w:val="20"/>
        </w:rPr>
        <w:t xml:space="preserve">in name only, but </w:t>
      </w:r>
      <w:r w:rsidR="004F1DBF" w:rsidRPr="004D7400">
        <w:rPr>
          <w:rFonts w:ascii="Verdana" w:hAnsi="Verdana"/>
          <w:sz w:val="20"/>
          <w:szCs w:val="20"/>
        </w:rPr>
        <w:t>nor can we be inflexible</w:t>
      </w:r>
      <w:r w:rsidR="00491B2A" w:rsidRPr="004D7400">
        <w:rPr>
          <w:rFonts w:ascii="Verdana" w:hAnsi="Verdana"/>
          <w:sz w:val="20"/>
          <w:szCs w:val="20"/>
        </w:rPr>
        <w:t>,</w:t>
      </w:r>
      <w:r w:rsidR="004F1DBF" w:rsidRPr="004D7400">
        <w:rPr>
          <w:rFonts w:ascii="Verdana" w:hAnsi="Verdana"/>
          <w:sz w:val="20"/>
          <w:szCs w:val="20"/>
        </w:rPr>
        <w:t xml:space="preserve"> </w:t>
      </w:r>
      <w:r w:rsidR="002141BB" w:rsidRPr="004D7400">
        <w:rPr>
          <w:rFonts w:ascii="Verdana" w:hAnsi="Verdana"/>
          <w:sz w:val="20"/>
          <w:szCs w:val="20"/>
        </w:rPr>
        <w:t xml:space="preserve">because </w:t>
      </w:r>
      <w:r w:rsidR="0066418D" w:rsidRPr="004D7400">
        <w:rPr>
          <w:rFonts w:ascii="Verdana" w:hAnsi="Verdana"/>
          <w:sz w:val="20"/>
          <w:szCs w:val="20"/>
        </w:rPr>
        <w:t xml:space="preserve">if our processes become in effect </w:t>
      </w:r>
      <w:r w:rsidR="00EA12CD" w:rsidRPr="004D7400">
        <w:rPr>
          <w:rFonts w:ascii="Verdana" w:hAnsi="Verdana"/>
          <w:sz w:val="20"/>
          <w:szCs w:val="20"/>
        </w:rPr>
        <w:t>inaccessible</w:t>
      </w:r>
      <w:r w:rsidR="006D1774" w:rsidRPr="004D7400">
        <w:rPr>
          <w:rFonts w:ascii="Verdana" w:hAnsi="Verdana"/>
          <w:sz w:val="20"/>
          <w:szCs w:val="20"/>
        </w:rPr>
        <w:t>,</w:t>
      </w:r>
      <w:r w:rsidR="00EA12CD" w:rsidRPr="004D7400">
        <w:rPr>
          <w:rFonts w:ascii="Verdana" w:hAnsi="Verdana"/>
          <w:sz w:val="20"/>
          <w:szCs w:val="20"/>
        </w:rPr>
        <w:t xml:space="preserve"> </w:t>
      </w:r>
      <w:r w:rsidR="006622EA" w:rsidRPr="004D7400">
        <w:rPr>
          <w:rFonts w:ascii="Verdana" w:hAnsi="Verdana"/>
          <w:sz w:val="20"/>
          <w:szCs w:val="20"/>
        </w:rPr>
        <w:t xml:space="preserve">that leads to the </w:t>
      </w:r>
      <w:r w:rsidR="0066418D" w:rsidRPr="004D7400">
        <w:rPr>
          <w:rFonts w:ascii="Verdana" w:hAnsi="Verdana"/>
          <w:sz w:val="20"/>
          <w:szCs w:val="20"/>
        </w:rPr>
        <w:t xml:space="preserve">possibility of </w:t>
      </w:r>
      <w:r w:rsidR="002141BB" w:rsidRPr="004D7400">
        <w:rPr>
          <w:rFonts w:ascii="Verdana" w:hAnsi="Verdana"/>
          <w:sz w:val="20"/>
          <w:szCs w:val="20"/>
        </w:rPr>
        <w:t xml:space="preserve">a person being </w:t>
      </w:r>
      <w:r w:rsidR="002521EF" w:rsidRPr="004D7400">
        <w:rPr>
          <w:rFonts w:ascii="Verdana" w:hAnsi="Verdana"/>
          <w:sz w:val="20"/>
          <w:szCs w:val="20"/>
        </w:rPr>
        <w:t xml:space="preserve">placed </w:t>
      </w:r>
      <w:r w:rsidR="002141BB" w:rsidRPr="004D7400">
        <w:rPr>
          <w:rFonts w:ascii="Verdana" w:hAnsi="Verdana"/>
          <w:sz w:val="20"/>
          <w:szCs w:val="20"/>
        </w:rPr>
        <w:t xml:space="preserve">on a series of </w:t>
      </w:r>
      <w:r w:rsidR="003928D6">
        <w:rPr>
          <w:rFonts w:ascii="Verdana" w:hAnsi="Verdana"/>
          <w:sz w:val="20"/>
          <w:szCs w:val="20"/>
        </w:rPr>
        <w:t xml:space="preserve">temporary </w:t>
      </w:r>
      <w:r w:rsidR="00A04EC4" w:rsidRPr="004D7400">
        <w:rPr>
          <w:rFonts w:ascii="Verdana" w:hAnsi="Verdana"/>
          <w:sz w:val="20"/>
          <w:szCs w:val="20"/>
        </w:rPr>
        <w:t>Orde</w:t>
      </w:r>
      <w:r w:rsidR="002141BB" w:rsidRPr="004D7400">
        <w:rPr>
          <w:rFonts w:ascii="Verdana" w:hAnsi="Verdana"/>
          <w:sz w:val="20"/>
          <w:szCs w:val="20"/>
        </w:rPr>
        <w:t>r</w:t>
      </w:r>
      <w:r w:rsidR="008A735D" w:rsidRPr="004D7400">
        <w:rPr>
          <w:rFonts w:ascii="Verdana" w:hAnsi="Verdana"/>
          <w:sz w:val="20"/>
          <w:szCs w:val="20"/>
        </w:rPr>
        <w:t>s</w:t>
      </w:r>
      <w:r w:rsidR="005418E4" w:rsidRPr="004D7400">
        <w:rPr>
          <w:rFonts w:ascii="Verdana" w:hAnsi="Verdana"/>
          <w:sz w:val="20"/>
          <w:szCs w:val="20"/>
        </w:rPr>
        <w:t xml:space="preserve"> without independent oversight</w:t>
      </w:r>
      <w:r w:rsidR="008A735D" w:rsidRPr="004D7400">
        <w:rPr>
          <w:rFonts w:ascii="Verdana" w:hAnsi="Verdana"/>
          <w:sz w:val="20"/>
          <w:szCs w:val="20"/>
        </w:rPr>
        <w:t>.</w:t>
      </w:r>
    </w:p>
    <w:p w14:paraId="6ECCD43F" w14:textId="32D10D52" w:rsidR="007D477A" w:rsidRPr="008A735D" w:rsidRDefault="008971B4" w:rsidP="00F65A18">
      <w:pPr>
        <w:pStyle w:val="MHTSubheading1"/>
        <w:rPr>
          <w:rFonts w:ascii="Verdana" w:hAnsi="Verdana"/>
          <w:bCs/>
          <w:color w:val="auto"/>
        </w:rPr>
      </w:pPr>
      <w:r>
        <w:rPr>
          <w:rFonts w:ascii="Verdana" w:hAnsi="Verdana"/>
          <w:bCs/>
          <w:color w:val="auto"/>
        </w:rPr>
        <w:t>Whether to p</w:t>
      </w:r>
      <w:r w:rsidR="008A735D">
        <w:rPr>
          <w:rFonts w:ascii="Verdana" w:hAnsi="Verdana"/>
          <w:bCs/>
          <w:color w:val="auto"/>
        </w:rPr>
        <w:t xml:space="preserve">roceed </w:t>
      </w:r>
      <w:r>
        <w:rPr>
          <w:rFonts w:ascii="Verdana" w:hAnsi="Verdana"/>
          <w:bCs/>
          <w:color w:val="auto"/>
        </w:rPr>
        <w:t>or adjourn</w:t>
      </w:r>
      <w:r w:rsidR="007C20DB">
        <w:rPr>
          <w:rFonts w:ascii="Verdana" w:hAnsi="Verdana"/>
          <w:bCs/>
          <w:color w:val="auto"/>
        </w:rPr>
        <w:t>?</w:t>
      </w:r>
    </w:p>
    <w:p w14:paraId="7B0C9FAF" w14:textId="7C6F5959" w:rsidR="00660106" w:rsidRDefault="006D2D71" w:rsidP="00F65A18">
      <w:pPr>
        <w:pStyle w:val="MHTSubheading1"/>
        <w:rPr>
          <w:rFonts w:ascii="Verdana" w:hAnsi="Verdana"/>
          <w:b w:val="0"/>
          <w:color w:val="auto"/>
        </w:rPr>
      </w:pPr>
      <w:r>
        <w:rPr>
          <w:rFonts w:ascii="Verdana" w:hAnsi="Verdana"/>
          <w:b w:val="0"/>
          <w:color w:val="auto"/>
        </w:rPr>
        <w:t>Divisions retain their usual ability to adjourn hearings</w:t>
      </w:r>
      <w:r w:rsidR="00DC0E5D">
        <w:rPr>
          <w:rFonts w:ascii="Verdana" w:hAnsi="Verdana"/>
          <w:b w:val="0"/>
          <w:color w:val="auto"/>
        </w:rPr>
        <w:t xml:space="preserve">, but the exercise of this discretion </w:t>
      </w:r>
      <w:r w:rsidR="000B548D">
        <w:rPr>
          <w:rFonts w:ascii="Verdana" w:hAnsi="Verdana"/>
          <w:b w:val="0"/>
          <w:color w:val="auto"/>
        </w:rPr>
        <w:t>must</w:t>
      </w:r>
      <w:r w:rsidR="00DC0E5D">
        <w:rPr>
          <w:rFonts w:ascii="Verdana" w:hAnsi="Verdana"/>
          <w:b w:val="0"/>
          <w:color w:val="auto"/>
        </w:rPr>
        <w:t xml:space="preserve"> take into account </w:t>
      </w:r>
      <w:r w:rsidR="006609BD">
        <w:rPr>
          <w:rFonts w:ascii="Verdana" w:hAnsi="Verdana"/>
          <w:b w:val="0"/>
          <w:color w:val="auto"/>
        </w:rPr>
        <w:t>certain realities</w:t>
      </w:r>
      <w:r w:rsidR="00184F0C">
        <w:rPr>
          <w:rFonts w:ascii="Verdana" w:hAnsi="Verdana"/>
          <w:b w:val="0"/>
          <w:color w:val="auto"/>
        </w:rPr>
        <w:t xml:space="preserve">.  </w:t>
      </w:r>
      <w:r w:rsidR="00AE235B">
        <w:rPr>
          <w:rFonts w:ascii="Verdana" w:hAnsi="Verdana"/>
          <w:b w:val="0"/>
          <w:color w:val="auto"/>
        </w:rPr>
        <w:t>A</w:t>
      </w:r>
      <w:r w:rsidR="00592783">
        <w:rPr>
          <w:rFonts w:ascii="Verdana" w:hAnsi="Verdana"/>
          <w:b w:val="0"/>
          <w:color w:val="auto"/>
        </w:rPr>
        <w:t xml:space="preserve">djournment decisions </w:t>
      </w:r>
      <w:r w:rsidR="00154CC1">
        <w:rPr>
          <w:rFonts w:ascii="Verdana" w:hAnsi="Verdana"/>
          <w:b w:val="0"/>
          <w:color w:val="auto"/>
        </w:rPr>
        <w:t xml:space="preserve">will </w:t>
      </w:r>
      <w:r w:rsidR="00AE235B">
        <w:rPr>
          <w:rFonts w:ascii="Verdana" w:hAnsi="Verdana"/>
          <w:b w:val="0"/>
          <w:color w:val="auto"/>
        </w:rPr>
        <w:t xml:space="preserve">not be </w:t>
      </w:r>
      <w:r w:rsidR="008941DA">
        <w:rPr>
          <w:rFonts w:ascii="Verdana" w:hAnsi="Verdana"/>
          <w:b w:val="0"/>
          <w:color w:val="auto"/>
        </w:rPr>
        <w:t xml:space="preserve">based on </w:t>
      </w:r>
      <w:r w:rsidR="00FF517E">
        <w:rPr>
          <w:rFonts w:ascii="Verdana" w:hAnsi="Verdana"/>
          <w:b w:val="0"/>
          <w:color w:val="auto"/>
        </w:rPr>
        <w:t>purely</w:t>
      </w:r>
      <w:r w:rsidR="008941DA">
        <w:rPr>
          <w:rFonts w:ascii="Verdana" w:hAnsi="Verdana"/>
          <w:b w:val="0"/>
          <w:color w:val="auto"/>
        </w:rPr>
        <w:t xml:space="preserve"> </w:t>
      </w:r>
      <w:r w:rsidR="00CA32C5">
        <w:rPr>
          <w:rFonts w:ascii="Verdana" w:hAnsi="Verdana"/>
          <w:b w:val="0"/>
          <w:color w:val="auto"/>
        </w:rPr>
        <w:t xml:space="preserve">administrative considerations, </w:t>
      </w:r>
      <w:r w:rsidR="00152BB1">
        <w:rPr>
          <w:rFonts w:ascii="Verdana" w:hAnsi="Verdana"/>
          <w:b w:val="0"/>
          <w:color w:val="auto"/>
        </w:rPr>
        <w:t xml:space="preserve">but the consideration of an adjournment can and should take into account whether there is a realistic prospect of the adjourned hearing </w:t>
      </w:r>
      <w:r w:rsidR="00EA77D8">
        <w:rPr>
          <w:rFonts w:ascii="Verdana" w:hAnsi="Verdana"/>
          <w:b w:val="0"/>
          <w:color w:val="auto"/>
        </w:rPr>
        <w:t xml:space="preserve">actually </w:t>
      </w:r>
      <w:r w:rsidR="002C5E0C">
        <w:rPr>
          <w:rFonts w:ascii="Verdana" w:hAnsi="Verdana"/>
          <w:b w:val="0"/>
          <w:color w:val="auto"/>
        </w:rPr>
        <w:t>proceeding.</w:t>
      </w:r>
    </w:p>
    <w:p w14:paraId="20829DC0" w14:textId="1F57202A" w:rsidR="00BA6877" w:rsidRPr="008D2C32" w:rsidRDefault="002C5E0C" w:rsidP="00F65A18">
      <w:pPr>
        <w:pStyle w:val="MHTSubheading1"/>
        <w:rPr>
          <w:rFonts w:ascii="Verdana" w:hAnsi="Verdana"/>
          <w:b w:val="0"/>
          <w:color w:val="auto"/>
        </w:rPr>
      </w:pPr>
      <w:r>
        <w:rPr>
          <w:rFonts w:ascii="Verdana" w:hAnsi="Verdana"/>
          <w:b w:val="0"/>
          <w:color w:val="auto"/>
        </w:rPr>
        <w:t>N</w:t>
      </w:r>
      <w:r w:rsidR="00184F0C">
        <w:rPr>
          <w:rFonts w:ascii="Verdana" w:hAnsi="Verdana"/>
          <w:b w:val="0"/>
          <w:color w:val="auto"/>
        </w:rPr>
        <w:t xml:space="preserve">either the Tribunal nor </w:t>
      </w:r>
      <w:r w:rsidR="007D2578">
        <w:rPr>
          <w:rFonts w:ascii="Verdana" w:hAnsi="Verdana"/>
          <w:b w:val="0"/>
          <w:color w:val="auto"/>
        </w:rPr>
        <w:t xml:space="preserve">services can manage a large number </w:t>
      </w:r>
      <w:r w:rsidR="00670A3D">
        <w:rPr>
          <w:rFonts w:ascii="Verdana" w:hAnsi="Verdana"/>
          <w:b w:val="0"/>
          <w:color w:val="auto"/>
        </w:rPr>
        <w:t xml:space="preserve">of </w:t>
      </w:r>
      <w:r w:rsidR="007D2578">
        <w:rPr>
          <w:rFonts w:ascii="Verdana" w:hAnsi="Verdana"/>
          <w:b w:val="0"/>
          <w:color w:val="auto"/>
        </w:rPr>
        <w:t xml:space="preserve">adjournments. </w:t>
      </w:r>
      <w:r w:rsidR="00DD15C9">
        <w:rPr>
          <w:rFonts w:ascii="Verdana" w:hAnsi="Verdana"/>
          <w:b w:val="0"/>
          <w:color w:val="auto"/>
        </w:rPr>
        <w:t xml:space="preserve">The Tribunal has a finite number of divisions and </w:t>
      </w:r>
      <w:r w:rsidR="00CB0DBC">
        <w:rPr>
          <w:rFonts w:ascii="Verdana" w:hAnsi="Verdana"/>
          <w:b w:val="0"/>
          <w:color w:val="auto"/>
        </w:rPr>
        <w:t>the capacity of staff in registry is stretched</w:t>
      </w:r>
      <w:r w:rsidR="00530A31">
        <w:rPr>
          <w:rFonts w:ascii="Verdana" w:hAnsi="Verdana"/>
          <w:b w:val="0"/>
          <w:color w:val="auto"/>
        </w:rPr>
        <w:t xml:space="preserve">; and for services </w:t>
      </w:r>
      <w:r w:rsidR="00760FBB">
        <w:rPr>
          <w:rFonts w:ascii="Verdana" w:hAnsi="Verdana"/>
          <w:b w:val="0"/>
          <w:color w:val="auto"/>
        </w:rPr>
        <w:t xml:space="preserve">with reduced staffing, </w:t>
      </w:r>
      <w:r w:rsidR="00D23D49">
        <w:rPr>
          <w:rFonts w:ascii="Verdana" w:hAnsi="Verdana"/>
          <w:b w:val="0"/>
          <w:color w:val="auto"/>
        </w:rPr>
        <w:t xml:space="preserve">it </w:t>
      </w:r>
      <w:r w:rsidR="00151F4A">
        <w:rPr>
          <w:rFonts w:ascii="Verdana" w:hAnsi="Verdana"/>
          <w:b w:val="0"/>
          <w:color w:val="auto"/>
        </w:rPr>
        <w:t xml:space="preserve">simply </w:t>
      </w:r>
      <w:r w:rsidR="00D23D49">
        <w:rPr>
          <w:rFonts w:ascii="Verdana" w:hAnsi="Verdana"/>
          <w:b w:val="0"/>
          <w:color w:val="auto"/>
        </w:rPr>
        <w:t>won’t be possible to cover a bottleneck of hearings (</w:t>
      </w:r>
      <w:r w:rsidR="00911768">
        <w:rPr>
          <w:rFonts w:ascii="Verdana" w:hAnsi="Verdana"/>
          <w:b w:val="0"/>
          <w:color w:val="auto"/>
        </w:rPr>
        <w:t>i.e.,</w:t>
      </w:r>
      <w:r w:rsidR="00D23D49">
        <w:rPr>
          <w:rFonts w:ascii="Verdana" w:hAnsi="Verdana"/>
          <w:b w:val="0"/>
          <w:color w:val="auto"/>
        </w:rPr>
        <w:t xml:space="preserve"> the ‘usual’ number plus </w:t>
      </w:r>
      <w:r w:rsidR="00592783">
        <w:rPr>
          <w:rFonts w:ascii="Verdana" w:hAnsi="Verdana"/>
          <w:b w:val="0"/>
          <w:color w:val="auto"/>
        </w:rPr>
        <w:t>several adjourned matters</w:t>
      </w:r>
      <w:r w:rsidR="00151F4A">
        <w:rPr>
          <w:rFonts w:ascii="Verdana" w:hAnsi="Verdana"/>
          <w:b w:val="0"/>
          <w:color w:val="auto"/>
        </w:rPr>
        <w:t>)</w:t>
      </w:r>
      <w:r w:rsidR="00592783">
        <w:rPr>
          <w:rFonts w:ascii="Verdana" w:hAnsi="Verdana"/>
          <w:b w:val="0"/>
          <w:color w:val="auto"/>
        </w:rPr>
        <w:t xml:space="preserve">.  </w:t>
      </w:r>
      <w:r w:rsidR="009D204E">
        <w:rPr>
          <w:rFonts w:ascii="Verdana" w:hAnsi="Verdana"/>
          <w:b w:val="0"/>
          <w:color w:val="auto"/>
        </w:rPr>
        <w:t xml:space="preserve">In this context </w:t>
      </w:r>
      <w:r w:rsidR="00F53DDA">
        <w:rPr>
          <w:rFonts w:ascii="Verdana" w:hAnsi="Verdana"/>
          <w:b w:val="0"/>
          <w:color w:val="auto"/>
        </w:rPr>
        <w:t xml:space="preserve">divisions </w:t>
      </w:r>
      <w:r w:rsidR="006D0C45">
        <w:rPr>
          <w:rFonts w:ascii="Verdana" w:hAnsi="Verdana"/>
          <w:b w:val="0"/>
          <w:color w:val="auto"/>
        </w:rPr>
        <w:t>will be</w:t>
      </w:r>
      <w:r w:rsidR="00F53DDA">
        <w:rPr>
          <w:rFonts w:ascii="Verdana" w:hAnsi="Verdana"/>
          <w:b w:val="0"/>
          <w:color w:val="auto"/>
        </w:rPr>
        <w:t xml:space="preserve"> ask</w:t>
      </w:r>
      <w:r w:rsidR="006D0C45">
        <w:rPr>
          <w:rFonts w:ascii="Verdana" w:hAnsi="Verdana"/>
          <w:b w:val="0"/>
          <w:color w:val="auto"/>
        </w:rPr>
        <w:t>ing</w:t>
      </w:r>
      <w:r w:rsidR="00F53DDA">
        <w:rPr>
          <w:rFonts w:ascii="Verdana" w:hAnsi="Verdana"/>
          <w:b w:val="0"/>
          <w:color w:val="auto"/>
        </w:rPr>
        <w:t xml:space="preserve"> services </w:t>
      </w:r>
      <w:r w:rsidR="00BB08F0">
        <w:rPr>
          <w:rFonts w:ascii="Verdana" w:hAnsi="Verdana"/>
          <w:b w:val="0"/>
          <w:color w:val="auto"/>
        </w:rPr>
        <w:t xml:space="preserve">whether </w:t>
      </w:r>
      <w:r w:rsidR="00CB0325">
        <w:rPr>
          <w:rFonts w:ascii="Verdana" w:hAnsi="Verdana"/>
          <w:b w:val="0"/>
          <w:color w:val="auto"/>
        </w:rPr>
        <w:t xml:space="preserve">if a hearing </w:t>
      </w:r>
      <w:r w:rsidR="00E56141">
        <w:rPr>
          <w:rFonts w:ascii="Verdana" w:hAnsi="Verdana"/>
          <w:b w:val="0"/>
          <w:color w:val="auto"/>
        </w:rPr>
        <w:t>were to be</w:t>
      </w:r>
      <w:r w:rsidR="00CB0325">
        <w:rPr>
          <w:rFonts w:ascii="Verdana" w:hAnsi="Verdana"/>
          <w:b w:val="0"/>
          <w:color w:val="auto"/>
        </w:rPr>
        <w:t xml:space="preserve"> </w:t>
      </w:r>
      <w:r w:rsidR="00E96586">
        <w:rPr>
          <w:rFonts w:ascii="Verdana" w:hAnsi="Verdana"/>
          <w:b w:val="0"/>
          <w:color w:val="auto"/>
        </w:rPr>
        <w:t>adjourned,</w:t>
      </w:r>
      <w:r w:rsidR="00CB0325">
        <w:rPr>
          <w:rFonts w:ascii="Verdana" w:hAnsi="Verdana"/>
          <w:b w:val="0"/>
          <w:color w:val="auto"/>
        </w:rPr>
        <w:t xml:space="preserve"> they have capacity to undertake further preparation</w:t>
      </w:r>
      <w:r w:rsidR="006059C4">
        <w:rPr>
          <w:rFonts w:ascii="Verdana" w:hAnsi="Verdana"/>
          <w:b w:val="0"/>
          <w:color w:val="auto"/>
        </w:rPr>
        <w:t>. I</w:t>
      </w:r>
      <w:r w:rsidR="005C59A9">
        <w:rPr>
          <w:rFonts w:ascii="Verdana" w:hAnsi="Verdana"/>
          <w:b w:val="0"/>
          <w:color w:val="auto"/>
        </w:rPr>
        <w:t>f the answer is no</w:t>
      </w:r>
      <w:r w:rsidR="00604090">
        <w:rPr>
          <w:rFonts w:ascii="Verdana" w:hAnsi="Verdana"/>
          <w:b w:val="0"/>
          <w:color w:val="auto"/>
        </w:rPr>
        <w:t>,</w:t>
      </w:r>
      <w:r w:rsidR="005C59A9">
        <w:rPr>
          <w:rFonts w:ascii="Verdana" w:hAnsi="Verdana"/>
          <w:b w:val="0"/>
          <w:color w:val="auto"/>
        </w:rPr>
        <w:t xml:space="preserve"> </w:t>
      </w:r>
      <w:r w:rsidR="006D0C45">
        <w:rPr>
          <w:rFonts w:ascii="Verdana" w:hAnsi="Verdana"/>
          <w:b w:val="0"/>
          <w:color w:val="auto"/>
        </w:rPr>
        <w:t>an adjournment might be refused</w:t>
      </w:r>
      <w:r w:rsidR="00BE69D9">
        <w:rPr>
          <w:rFonts w:ascii="Verdana" w:hAnsi="Verdana"/>
          <w:b w:val="0"/>
          <w:color w:val="auto"/>
        </w:rPr>
        <w:t xml:space="preserve">.  </w:t>
      </w:r>
      <w:r w:rsidR="00660106">
        <w:rPr>
          <w:rFonts w:ascii="Verdana" w:hAnsi="Verdana"/>
          <w:b w:val="0"/>
          <w:color w:val="auto"/>
        </w:rPr>
        <w:t>If a ma</w:t>
      </w:r>
      <w:r w:rsidR="00803FE2">
        <w:rPr>
          <w:rFonts w:ascii="Verdana" w:hAnsi="Verdana"/>
          <w:b w:val="0"/>
          <w:color w:val="auto"/>
        </w:rPr>
        <w:t xml:space="preserve">tter is being adjourned </w:t>
      </w:r>
      <w:r w:rsidR="0065065B">
        <w:rPr>
          <w:rFonts w:ascii="Verdana" w:hAnsi="Verdana"/>
          <w:b w:val="0"/>
          <w:color w:val="auto"/>
        </w:rPr>
        <w:t>with a Treatment Order extension</w:t>
      </w:r>
      <w:r w:rsidR="005727F4">
        <w:rPr>
          <w:rFonts w:ascii="Verdana" w:hAnsi="Verdana"/>
          <w:b w:val="0"/>
          <w:color w:val="auto"/>
        </w:rPr>
        <w:t xml:space="preserve">, </w:t>
      </w:r>
      <w:r w:rsidR="00803FE2">
        <w:rPr>
          <w:rFonts w:ascii="Verdana" w:hAnsi="Verdana"/>
          <w:b w:val="0"/>
          <w:color w:val="auto"/>
        </w:rPr>
        <w:t xml:space="preserve">divisions </w:t>
      </w:r>
      <w:r w:rsidR="006D0C45">
        <w:rPr>
          <w:rFonts w:ascii="Verdana" w:hAnsi="Verdana"/>
          <w:b w:val="0"/>
          <w:color w:val="auto"/>
        </w:rPr>
        <w:t>will most likely extend the relevant Order</w:t>
      </w:r>
      <w:r w:rsidR="005727F4">
        <w:rPr>
          <w:rFonts w:ascii="Verdana" w:hAnsi="Verdana"/>
          <w:b w:val="0"/>
          <w:color w:val="auto"/>
        </w:rPr>
        <w:t xml:space="preserve"> for the full period</w:t>
      </w:r>
      <w:r w:rsidR="00041A23">
        <w:rPr>
          <w:rFonts w:ascii="Verdana" w:hAnsi="Verdana"/>
          <w:b w:val="0"/>
          <w:color w:val="auto"/>
        </w:rPr>
        <w:t xml:space="preserve"> of 10 business days to </w:t>
      </w:r>
      <w:r w:rsidR="002F41FC">
        <w:rPr>
          <w:rFonts w:ascii="Verdana" w:hAnsi="Verdana"/>
          <w:b w:val="0"/>
          <w:color w:val="auto"/>
        </w:rPr>
        <w:t>maximise options for re-listing.</w:t>
      </w:r>
    </w:p>
    <w:p w14:paraId="1A1CF230" w14:textId="54B76D12" w:rsidR="007D477A" w:rsidRPr="00F05EB3" w:rsidRDefault="00376315" w:rsidP="00F65A18">
      <w:pPr>
        <w:pStyle w:val="MHTSubheading1"/>
        <w:rPr>
          <w:rFonts w:ascii="Verdana" w:hAnsi="Verdana"/>
          <w:b w:val="0"/>
          <w:color w:val="auto"/>
        </w:rPr>
      </w:pPr>
      <w:r w:rsidRPr="00F05EB3">
        <w:rPr>
          <w:rFonts w:ascii="Verdana" w:hAnsi="Verdana"/>
          <w:b w:val="0"/>
          <w:color w:val="auto"/>
        </w:rPr>
        <w:lastRenderedPageBreak/>
        <w:t xml:space="preserve">It is impossible to predict all the scenarios that might arise in the coming </w:t>
      </w:r>
      <w:r w:rsidR="000D6FCC" w:rsidRPr="00F05EB3">
        <w:rPr>
          <w:rFonts w:ascii="Verdana" w:hAnsi="Verdana"/>
          <w:b w:val="0"/>
          <w:color w:val="auto"/>
        </w:rPr>
        <w:t>weeks,</w:t>
      </w:r>
      <w:r w:rsidRPr="00F05EB3">
        <w:rPr>
          <w:rFonts w:ascii="Verdana" w:hAnsi="Verdana"/>
          <w:b w:val="0"/>
          <w:color w:val="auto"/>
        </w:rPr>
        <w:t xml:space="preserve"> </w:t>
      </w:r>
      <w:r w:rsidR="002A6782" w:rsidRPr="00F05EB3">
        <w:rPr>
          <w:rFonts w:ascii="Verdana" w:hAnsi="Verdana"/>
          <w:b w:val="0"/>
          <w:color w:val="auto"/>
        </w:rPr>
        <w:t xml:space="preserve">but it is worth addressing </w:t>
      </w:r>
      <w:r w:rsidR="000F47F4" w:rsidRPr="00F05EB3">
        <w:rPr>
          <w:rFonts w:ascii="Verdana" w:hAnsi="Verdana"/>
          <w:b w:val="0"/>
          <w:color w:val="auto"/>
        </w:rPr>
        <w:t>some</w:t>
      </w:r>
      <w:r w:rsidR="002A6782" w:rsidRPr="00F05EB3">
        <w:rPr>
          <w:rFonts w:ascii="Verdana" w:hAnsi="Verdana"/>
          <w:b w:val="0"/>
          <w:color w:val="auto"/>
        </w:rPr>
        <w:t>:</w:t>
      </w:r>
    </w:p>
    <w:p w14:paraId="08260F83" w14:textId="1BB892F9" w:rsidR="00D063D8" w:rsidRPr="00F05EB3" w:rsidRDefault="00D063D8" w:rsidP="002A6782">
      <w:pPr>
        <w:pStyle w:val="MHTSubheading1"/>
        <w:numPr>
          <w:ilvl w:val="0"/>
          <w:numId w:val="22"/>
        </w:numPr>
        <w:rPr>
          <w:rFonts w:ascii="Verdana" w:hAnsi="Verdana"/>
          <w:b w:val="0"/>
          <w:color w:val="auto"/>
        </w:rPr>
      </w:pPr>
      <w:r w:rsidRPr="00F05EB3">
        <w:rPr>
          <w:rFonts w:ascii="Verdana" w:hAnsi="Verdana"/>
          <w:b w:val="0"/>
          <w:color w:val="auto"/>
        </w:rPr>
        <w:t xml:space="preserve">Where a hearing is proceeding </w:t>
      </w:r>
      <w:r w:rsidR="00377983" w:rsidRPr="00F05EB3">
        <w:rPr>
          <w:rFonts w:ascii="Verdana" w:hAnsi="Verdana"/>
          <w:b w:val="0"/>
          <w:color w:val="auto"/>
        </w:rPr>
        <w:t xml:space="preserve">without a report </w:t>
      </w:r>
      <w:r w:rsidR="00BC4C24" w:rsidRPr="00F05EB3">
        <w:rPr>
          <w:rFonts w:ascii="Verdana" w:hAnsi="Verdana"/>
          <w:b w:val="0"/>
          <w:color w:val="auto"/>
        </w:rPr>
        <w:t>but with clinical extracts and oral evidence</w:t>
      </w:r>
      <w:r w:rsidR="00DE1F8D" w:rsidRPr="00F05EB3">
        <w:rPr>
          <w:rFonts w:ascii="Verdana" w:hAnsi="Verdana"/>
          <w:b w:val="0"/>
          <w:color w:val="auto"/>
        </w:rPr>
        <w:t>,</w:t>
      </w:r>
      <w:r w:rsidR="00BC4C24" w:rsidRPr="00F05EB3">
        <w:rPr>
          <w:rFonts w:ascii="Verdana" w:hAnsi="Verdana"/>
          <w:b w:val="0"/>
          <w:color w:val="auto"/>
        </w:rPr>
        <w:t xml:space="preserve"> </w:t>
      </w:r>
      <w:r w:rsidR="00CC3B0F">
        <w:rPr>
          <w:rFonts w:ascii="Verdana" w:hAnsi="Verdana"/>
          <w:b w:val="0"/>
          <w:color w:val="auto"/>
        </w:rPr>
        <w:t xml:space="preserve">the Tribunal will </w:t>
      </w:r>
      <w:r w:rsidR="006D0C45">
        <w:rPr>
          <w:rFonts w:ascii="Verdana" w:hAnsi="Verdana"/>
          <w:b w:val="0"/>
          <w:color w:val="auto"/>
        </w:rPr>
        <w:t xml:space="preserve">ensure the evidence being considered by </w:t>
      </w:r>
      <w:r w:rsidR="00CC3B0F">
        <w:rPr>
          <w:rFonts w:ascii="Verdana" w:hAnsi="Verdana"/>
          <w:b w:val="0"/>
          <w:color w:val="auto"/>
        </w:rPr>
        <w:t>it</w:t>
      </w:r>
      <w:r w:rsidR="006D0C45">
        <w:rPr>
          <w:rFonts w:ascii="Verdana" w:hAnsi="Verdana"/>
          <w:b w:val="0"/>
          <w:color w:val="auto"/>
        </w:rPr>
        <w:t xml:space="preserve"> is clearly disclosed and explained to the person who is the subject of the hearing</w:t>
      </w:r>
      <w:r w:rsidR="00A84E4E" w:rsidRPr="00F05EB3">
        <w:rPr>
          <w:rFonts w:ascii="Verdana" w:hAnsi="Verdana"/>
          <w:b w:val="0"/>
          <w:color w:val="auto"/>
        </w:rPr>
        <w:t>.</w:t>
      </w:r>
    </w:p>
    <w:p w14:paraId="57EED949" w14:textId="79422D0B" w:rsidR="001E57DC" w:rsidRPr="006D0C45" w:rsidRDefault="00F4711B" w:rsidP="005A5A9A">
      <w:pPr>
        <w:pStyle w:val="MHTSubheading1"/>
        <w:numPr>
          <w:ilvl w:val="0"/>
          <w:numId w:val="22"/>
        </w:numPr>
        <w:rPr>
          <w:rFonts w:ascii="Verdana" w:hAnsi="Verdana"/>
          <w:b w:val="0"/>
          <w:color w:val="auto"/>
        </w:rPr>
      </w:pPr>
      <w:r w:rsidRPr="006D0C45">
        <w:rPr>
          <w:rFonts w:ascii="Verdana" w:hAnsi="Verdana"/>
          <w:b w:val="0"/>
          <w:color w:val="auto"/>
        </w:rPr>
        <w:t xml:space="preserve">If an adjournment would serve no </w:t>
      </w:r>
      <w:r w:rsidR="000E1C6A" w:rsidRPr="006D0C45">
        <w:rPr>
          <w:rFonts w:ascii="Verdana" w:hAnsi="Verdana"/>
          <w:b w:val="0"/>
          <w:color w:val="auto"/>
        </w:rPr>
        <w:t xml:space="preserve">practical </w:t>
      </w:r>
      <w:r w:rsidRPr="006D0C45">
        <w:rPr>
          <w:rFonts w:ascii="Verdana" w:hAnsi="Verdana"/>
          <w:b w:val="0"/>
          <w:color w:val="auto"/>
        </w:rPr>
        <w:t>purpose</w:t>
      </w:r>
      <w:r w:rsidR="000E1C6A" w:rsidRPr="006D0C45">
        <w:rPr>
          <w:rFonts w:ascii="Verdana" w:hAnsi="Verdana"/>
          <w:b w:val="0"/>
          <w:color w:val="auto"/>
        </w:rPr>
        <w:t xml:space="preserve"> or isn’t possible because the matter has already been adjourned</w:t>
      </w:r>
      <w:r w:rsidR="00DE1F8D" w:rsidRPr="006D0C45">
        <w:rPr>
          <w:rFonts w:ascii="Verdana" w:hAnsi="Verdana"/>
          <w:b w:val="0"/>
          <w:color w:val="auto"/>
        </w:rPr>
        <w:t>,</w:t>
      </w:r>
      <w:r w:rsidR="00983EEA" w:rsidRPr="006D0C45">
        <w:rPr>
          <w:rFonts w:ascii="Verdana" w:hAnsi="Verdana"/>
          <w:b w:val="0"/>
          <w:color w:val="auto"/>
        </w:rPr>
        <w:t xml:space="preserve"> divisions may be in a situation where th</w:t>
      </w:r>
      <w:r w:rsidR="00252B82" w:rsidRPr="006D0C45">
        <w:rPr>
          <w:rFonts w:ascii="Verdana" w:hAnsi="Verdana"/>
          <w:b w:val="0"/>
          <w:color w:val="auto"/>
        </w:rPr>
        <w:t>ere is little or no cogent evidence available</w:t>
      </w:r>
      <w:r w:rsidR="006E4E9E" w:rsidRPr="006D0C45">
        <w:rPr>
          <w:rFonts w:ascii="Verdana" w:hAnsi="Verdana"/>
          <w:b w:val="0"/>
          <w:color w:val="auto"/>
        </w:rPr>
        <w:t xml:space="preserve"> to consider</w:t>
      </w:r>
      <w:r w:rsidR="006D0C45" w:rsidRPr="006D0C45">
        <w:rPr>
          <w:rFonts w:ascii="Verdana" w:hAnsi="Verdana"/>
          <w:b w:val="0"/>
          <w:color w:val="auto"/>
        </w:rPr>
        <w:t xml:space="preserve">.  Where this is the case </w:t>
      </w:r>
      <w:r w:rsidR="00FA50C4">
        <w:rPr>
          <w:rFonts w:ascii="Verdana" w:hAnsi="Verdana"/>
          <w:b w:val="0"/>
          <w:color w:val="auto"/>
        </w:rPr>
        <w:t xml:space="preserve">and </w:t>
      </w:r>
      <w:r w:rsidR="009F616A">
        <w:rPr>
          <w:rFonts w:ascii="Verdana" w:hAnsi="Verdana"/>
          <w:b w:val="0"/>
          <w:color w:val="auto"/>
        </w:rPr>
        <w:t>the Tribunal cannot be satisfied that the criteria are met</w:t>
      </w:r>
      <w:r w:rsidR="00FA50C4">
        <w:rPr>
          <w:rFonts w:ascii="Verdana" w:hAnsi="Verdana"/>
          <w:b w:val="0"/>
          <w:color w:val="auto"/>
        </w:rPr>
        <w:t xml:space="preserve">, it </w:t>
      </w:r>
      <w:r w:rsidR="000725B8">
        <w:rPr>
          <w:rFonts w:ascii="Verdana" w:hAnsi="Verdana"/>
          <w:b w:val="0"/>
          <w:color w:val="auto"/>
        </w:rPr>
        <w:t>will have no option but to revoke the current Order</w:t>
      </w:r>
      <w:r w:rsidR="006D0C45" w:rsidRPr="006D0C45">
        <w:rPr>
          <w:rFonts w:ascii="Verdana" w:hAnsi="Verdana"/>
          <w:b w:val="0"/>
          <w:color w:val="auto"/>
        </w:rPr>
        <w:t>.  In th</w:t>
      </w:r>
      <w:r w:rsidR="00BE25BA">
        <w:rPr>
          <w:rFonts w:ascii="Verdana" w:hAnsi="Verdana"/>
          <w:b w:val="0"/>
          <w:color w:val="auto"/>
        </w:rPr>
        <w:t>is</w:t>
      </w:r>
      <w:r w:rsidR="006D0C45" w:rsidRPr="006D0C45">
        <w:rPr>
          <w:rFonts w:ascii="Verdana" w:hAnsi="Verdana"/>
          <w:b w:val="0"/>
          <w:color w:val="auto"/>
        </w:rPr>
        <w:t xml:space="preserve"> </w:t>
      </w:r>
      <w:r w:rsidR="006D0C45">
        <w:rPr>
          <w:rFonts w:ascii="Verdana" w:hAnsi="Verdana"/>
          <w:b w:val="0"/>
          <w:color w:val="auto"/>
        </w:rPr>
        <w:t xml:space="preserve">hopefully small number of </w:t>
      </w:r>
      <w:r w:rsidR="00004B42">
        <w:rPr>
          <w:rFonts w:ascii="Verdana" w:hAnsi="Verdana"/>
          <w:b w:val="0"/>
          <w:color w:val="auto"/>
        </w:rPr>
        <w:t>cases,</w:t>
      </w:r>
      <w:r w:rsidR="006D0C45">
        <w:rPr>
          <w:rFonts w:ascii="Verdana" w:hAnsi="Verdana"/>
          <w:b w:val="0"/>
          <w:color w:val="auto"/>
        </w:rPr>
        <w:t xml:space="preserve"> </w:t>
      </w:r>
      <w:r w:rsidR="00DE4286" w:rsidRPr="006D0C45">
        <w:rPr>
          <w:rFonts w:ascii="Verdana" w:hAnsi="Verdana"/>
          <w:b w:val="0"/>
          <w:color w:val="auto"/>
        </w:rPr>
        <w:t xml:space="preserve">it </w:t>
      </w:r>
      <w:r w:rsidR="006D0C45">
        <w:rPr>
          <w:rFonts w:ascii="Verdana" w:hAnsi="Verdana"/>
          <w:b w:val="0"/>
          <w:color w:val="auto"/>
        </w:rPr>
        <w:t>will be clarified with the participants in the hearing</w:t>
      </w:r>
      <w:r w:rsidR="00DE4286" w:rsidRPr="006D0C45">
        <w:rPr>
          <w:rFonts w:ascii="Verdana" w:hAnsi="Verdana"/>
          <w:b w:val="0"/>
          <w:color w:val="auto"/>
        </w:rPr>
        <w:t xml:space="preserve"> </w:t>
      </w:r>
      <w:r w:rsidR="00A4072A" w:rsidRPr="006D0C45">
        <w:rPr>
          <w:rFonts w:ascii="Verdana" w:hAnsi="Verdana"/>
          <w:b w:val="0"/>
          <w:color w:val="auto"/>
        </w:rPr>
        <w:t>that there is the possibility</w:t>
      </w:r>
      <w:r w:rsidR="006D0C45">
        <w:rPr>
          <w:rFonts w:ascii="Verdana" w:hAnsi="Verdana"/>
          <w:b w:val="0"/>
          <w:color w:val="auto"/>
        </w:rPr>
        <w:t>, and it is legally permitted</w:t>
      </w:r>
      <w:r w:rsidR="00376625">
        <w:rPr>
          <w:rFonts w:ascii="Verdana" w:hAnsi="Verdana"/>
          <w:b w:val="0"/>
          <w:color w:val="auto"/>
        </w:rPr>
        <w:t>,</w:t>
      </w:r>
      <w:r w:rsidR="006D0C45">
        <w:rPr>
          <w:rFonts w:ascii="Verdana" w:hAnsi="Verdana"/>
          <w:b w:val="0"/>
          <w:color w:val="auto"/>
        </w:rPr>
        <w:t xml:space="preserve"> for,</w:t>
      </w:r>
      <w:r w:rsidR="00A4072A" w:rsidRPr="006D0C45">
        <w:rPr>
          <w:rFonts w:ascii="Verdana" w:hAnsi="Verdana"/>
          <w:b w:val="0"/>
          <w:color w:val="auto"/>
        </w:rPr>
        <w:t xml:space="preserve"> a new Assessment Order</w:t>
      </w:r>
      <w:r w:rsidR="00D6340C" w:rsidRPr="006D0C45">
        <w:rPr>
          <w:rFonts w:ascii="Verdana" w:hAnsi="Verdana"/>
          <w:b w:val="0"/>
          <w:color w:val="auto"/>
        </w:rPr>
        <w:t xml:space="preserve"> and Temporary Treatment Order</w:t>
      </w:r>
      <w:r w:rsidR="00A4072A" w:rsidRPr="006D0C45">
        <w:rPr>
          <w:rFonts w:ascii="Verdana" w:hAnsi="Verdana"/>
          <w:b w:val="0"/>
          <w:color w:val="auto"/>
        </w:rPr>
        <w:t xml:space="preserve"> </w:t>
      </w:r>
      <w:r w:rsidR="006D0C45">
        <w:rPr>
          <w:rFonts w:ascii="Verdana" w:hAnsi="Verdana"/>
          <w:b w:val="0"/>
          <w:color w:val="auto"/>
        </w:rPr>
        <w:t>to be made (if the relevant criteria are met)</w:t>
      </w:r>
      <w:r w:rsidR="00A4072A" w:rsidRPr="006D0C45">
        <w:rPr>
          <w:rFonts w:ascii="Verdana" w:hAnsi="Verdana"/>
          <w:b w:val="0"/>
          <w:color w:val="auto"/>
        </w:rPr>
        <w:t xml:space="preserve">.  </w:t>
      </w:r>
      <w:r w:rsidR="006D0C45">
        <w:rPr>
          <w:rFonts w:ascii="Verdana" w:hAnsi="Verdana"/>
          <w:b w:val="0"/>
          <w:color w:val="auto"/>
        </w:rPr>
        <w:t>In such cases the Tribunal will do what is reasonably possible to prioritise a subsequent hearing for that person.</w:t>
      </w:r>
    </w:p>
    <w:p w14:paraId="5CC421FE" w14:textId="77777777" w:rsidR="008737F8" w:rsidRDefault="008737F8" w:rsidP="00F65A18">
      <w:pPr>
        <w:pStyle w:val="MHTSubheading1"/>
        <w:rPr>
          <w:rFonts w:ascii="Verdana" w:hAnsi="Verdana"/>
          <w:b w:val="0"/>
          <w:color w:val="auto"/>
        </w:rPr>
      </w:pPr>
    </w:p>
    <w:sectPr w:rsidR="008737F8" w:rsidSect="000C28B3">
      <w:headerReference w:type="default" r:id="rId13"/>
      <w:footerReference w:type="default" r:id="rId14"/>
      <w:type w:val="continuous"/>
      <w:pgSz w:w="11906" w:h="16838"/>
      <w:pgMar w:top="1134" w:right="1134" w:bottom="993" w:left="1134" w:header="113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D2D7B" w14:textId="77777777" w:rsidR="00744D6C" w:rsidRDefault="00744D6C" w:rsidP="00396C22">
      <w:pPr>
        <w:spacing w:after="0" w:line="240" w:lineRule="auto"/>
      </w:pPr>
      <w:r>
        <w:separator/>
      </w:r>
    </w:p>
  </w:endnote>
  <w:endnote w:type="continuationSeparator" w:id="0">
    <w:p w14:paraId="17FF8290" w14:textId="77777777" w:rsidR="00744D6C" w:rsidRDefault="00744D6C" w:rsidP="00396C22">
      <w:pPr>
        <w:spacing w:after="0" w:line="240" w:lineRule="auto"/>
      </w:pPr>
      <w:r>
        <w:continuationSeparator/>
      </w:r>
    </w:p>
  </w:endnote>
  <w:endnote w:type="continuationNotice" w:id="1">
    <w:p w14:paraId="06BCE8AE" w14:textId="77777777" w:rsidR="00744D6C" w:rsidRDefault="00744D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253A49B-FFA1-4BFD-95BD-3C19F8D133C0}"/>
    <w:embedBold r:id="rId2" w:fontKey="{08A8AC1A-F830-4995-A6EB-A635CA73A210}"/>
    <w:embedItalic r:id="rId3" w:fontKey="{D159835A-4CEF-46F3-98DF-BBBAE0C653F8}"/>
    <w:embedBoldItalic r:id="rId4" w:fontKey="{A3C227AB-8CEE-4268-81B8-86518DF204ED}"/>
  </w:font>
  <w:font w:name="Swis721 BT">
    <w:altName w:val="Arial"/>
    <w:charset w:val="00"/>
    <w:family w:val="swiss"/>
    <w:pitch w:val="variable"/>
    <w:sig w:usb0="00000087" w:usb1="00000000" w:usb2="00000000" w:usb3="00000000" w:csb0="0000001B" w:csb1="00000000"/>
  </w:font>
  <w:font w:name="Swis721 Lt BT">
    <w:altName w:val="Trebuchet MS"/>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5" w:fontKey="{29337438-65CE-43A4-AA73-ED102E4EB012}"/>
  </w:font>
  <w:font w:name="Verdana">
    <w:panose1 w:val="020B0604030504040204"/>
    <w:charset w:val="00"/>
    <w:family w:val="swiss"/>
    <w:pitch w:val="variable"/>
    <w:sig w:usb0="A00006FF" w:usb1="4000205B" w:usb2="00000010" w:usb3="00000000" w:csb0="0000019F" w:csb1="00000000"/>
    <w:embedRegular r:id="rId6" w:fontKey="{CFC949C1-71BD-494C-B3CF-A55A497540B3}"/>
    <w:embedBold r:id="rId7" w:fontKey="{E4F96885-2068-45F5-95DC-CA443E56D917}"/>
    <w:embedItalic r:id="rId8" w:fontKey="{777CAF2A-CA24-4EC0-8F8D-41976F66A5D6}"/>
    <w:embedBoldItalic r:id="rId9" w:fontKey="{8A80D4FF-9700-4A0B-A091-3B4A21031E71}"/>
  </w:font>
  <w:font w:name="Cambria">
    <w:panose1 w:val="02040503050406030204"/>
    <w:charset w:val="00"/>
    <w:family w:val="roman"/>
    <w:pitch w:val="variable"/>
    <w:sig w:usb0="E00006FF" w:usb1="420024FF" w:usb2="02000000" w:usb3="00000000" w:csb0="0000019F" w:csb1="00000000"/>
    <w:embedRegular r:id="rId10" w:fontKey="{EA44705A-DAF0-4389-83B1-7B866B0977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00273"/>
      <w:docPartObj>
        <w:docPartGallery w:val="Page Numbers (Bottom of Page)"/>
        <w:docPartUnique/>
      </w:docPartObj>
    </w:sdtPr>
    <w:sdtEndPr/>
    <w:sdtContent>
      <w:sdt>
        <w:sdtPr>
          <w:id w:val="-1769616900"/>
          <w:docPartObj>
            <w:docPartGallery w:val="Page Numbers (Top of Page)"/>
            <w:docPartUnique/>
          </w:docPartObj>
        </w:sdtPr>
        <w:sdtEndPr/>
        <w:sdtContent>
          <w:p w14:paraId="2E28557A" w14:textId="7EF7A5D2" w:rsidR="00F60631" w:rsidRDefault="00F6063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F4F008" w14:textId="1E5A84A3" w:rsidR="00F60631" w:rsidRDefault="00F60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F1B31" w14:textId="77777777" w:rsidR="00744D6C" w:rsidRDefault="00744D6C" w:rsidP="00396C22">
      <w:pPr>
        <w:spacing w:after="0" w:line="240" w:lineRule="auto"/>
      </w:pPr>
      <w:r>
        <w:separator/>
      </w:r>
    </w:p>
  </w:footnote>
  <w:footnote w:type="continuationSeparator" w:id="0">
    <w:p w14:paraId="2F335E11" w14:textId="77777777" w:rsidR="00744D6C" w:rsidRDefault="00744D6C" w:rsidP="00396C22">
      <w:pPr>
        <w:spacing w:after="0" w:line="240" w:lineRule="auto"/>
      </w:pPr>
      <w:r>
        <w:continuationSeparator/>
      </w:r>
    </w:p>
  </w:footnote>
  <w:footnote w:type="continuationNotice" w:id="1">
    <w:p w14:paraId="534B4C3E" w14:textId="77777777" w:rsidR="00744D6C" w:rsidRDefault="00744D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5BD3" w14:textId="77777777" w:rsidR="00F60631" w:rsidRPr="00614C77" w:rsidRDefault="00F60631" w:rsidP="00614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063DA"/>
    <w:multiLevelType w:val="hybridMultilevel"/>
    <w:tmpl w:val="D51AE93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60F7436"/>
    <w:multiLevelType w:val="hybridMultilevel"/>
    <w:tmpl w:val="01E06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9667CC"/>
    <w:multiLevelType w:val="hybridMultilevel"/>
    <w:tmpl w:val="B28C4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2F67A3"/>
    <w:multiLevelType w:val="hybridMultilevel"/>
    <w:tmpl w:val="4094DE9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60122C7"/>
    <w:multiLevelType w:val="hybridMultilevel"/>
    <w:tmpl w:val="B23AF6D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CDB764C"/>
    <w:multiLevelType w:val="hybridMultilevel"/>
    <w:tmpl w:val="2F48592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73D5C94"/>
    <w:multiLevelType w:val="hybridMultilevel"/>
    <w:tmpl w:val="D4845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C454C6"/>
    <w:multiLevelType w:val="hybridMultilevel"/>
    <w:tmpl w:val="D4CACCB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EC66F62"/>
    <w:multiLevelType w:val="hybridMultilevel"/>
    <w:tmpl w:val="8536F3D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FCA797F"/>
    <w:multiLevelType w:val="hybridMultilevel"/>
    <w:tmpl w:val="046033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6740951"/>
    <w:multiLevelType w:val="hybridMultilevel"/>
    <w:tmpl w:val="25F48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A01B2E"/>
    <w:multiLevelType w:val="hybridMultilevel"/>
    <w:tmpl w:val="C5AAB9F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18768AB"/>
    <w:multiLevelType w:val="hybridMultilevel"/>
    <w:tmpl w:val="8D1E5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DF4DF1"/>
    <w:multiLevelType w:val="hybridMultilevel"/>
    <w:tmpl w:val="BC5A739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7590F07"/>
    <w:multiLevelType w:val="hybridMultilevel"/>
    <w:tmpl w:val="481256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A800235"/>
    <w:multiLevelType w:val="hybridMultilevel"/>
    <w:tmpl w:val="D344529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BE2215"/>
    <w:multiLevelType w:val="hybridMultilevel"/>
    <w:tmpl w:val="708C4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4B5412"/>
    <w:multiLevelType w:val="hybridMultilevel"/>
    <w:tmpl w:val="F0348C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1A23061"/>
    <w:multiLevelType w:val="hybridMultilevel"/>
    <w:tmpl w:val="5BA2B8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1554B8"/>
    <w:multiLevelType w:val="hybridMultilevel"/>
    <w:tmpl w:val="6472CB28"/>
    <w:lvl w:ilvl="0" w:tplc="110C7468">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29218C4"/>
    <w:multiLevelType w:val="hybridMultilevel"/>
    <w:tmpl w:val="86F4E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6F71CA"/>
    <w:multiLevelType w:val="hybridMultilevel"/>
    <w:tmpl w:val="2AC660E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CEA5DD1"/>
    <w:multiLevelType w:val="hybridMultilevel"/>
    <w:tmpl w:val="C57849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0"/>
  </w:num>
  <w:num w:numId="3">
    <w:abstractNumId w:val="17"/>
  </w:num>
  <w:num w:numId="4">
    <w:abstractNumId w:val="21"/>
  </w:num>
  <w:num w:numId="5">
    <w:abstractNumId w:val="7"/>
  </w:num>
  <w:num w:numId="6">
    <w:abstractNumId w:val="3"/>
  </w:num>
  <w:num w:numId="7">
    <w:abstractNumId w:val="8"/>
  </w:num>
  <w:num w:numId="8">
    <w:abstractNumId w:val="5"/>
  </w:num>
  <w:num w:numId="9">
    <w:abstractNumId w:val="14"/>
  </w:num>
  <w:num w:numId="10">
    <w:abstractNumId w:val="4"/>
  </w:num>
  <w:num w:numId="11">
    <w:abstractNumId w:val="15"/>
  </w:num>
  <w:num w:numId="12">
    <w:abstractNumId w:val="11"/>
  </w:num>
  <w:num w:numId="13">
    <w:abstractNumId w:val="13"/>
  </w:num>
  <w:num w:numId="14">
    <w:abstractNumId w:val="10"/>
  </w:num>
  <w:num w:numId="15">
    <w:abstractNumId w:val="6"/>
  </w:num>
  <w:num w:numId="16">
    <w:abstractNumId w:val="16"/>
  </w:num>
  <w:num w:numId="17">
    <w:abstractNumId w:val="22"/>
  </w:num>
  <w:num w:numId="18">
    <w:abstractNumId w:val="9"/>
  </w:num>
  <w:num w:numId="19">
    <w:abstractNumId w:val="2"/>
  </w:num>
  <w:num w:numId="20">
    <w:abstractNumId w:val="18"/>
  </w:num>
  <w:num w:numId="21">
    <w:abstractNumId w:val="20"/>
  </w:num>
  <w:num w:numId="22">
    <w:abstractNumId w:val="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293"/>
    <w:rsid w:val="000009D7"/>
    <w:rsid w:val="00002470"/>
    <w:rsid w:val="0000402F"/>
    <w:rsid w:val="0000458F"/>
    <w:rsid w:val="00004A0A"/>
    <w:rsid w:val="00004B42"/>
    <w:rsid w:val="00005891"/>
    <w:rsid w:val="00006336"/>
    <w:rsid w:val="00010B7B"/>
    <w:rsid w:val="00010EFC"/>
    <w:rsid w:val="000137A3"/>
    <w:rsid w:val="00013E2F"/>
    <w:rsid w:val="00014171"/>
    <w:rsid w:val="00014530"/>
    <w:rsid w:val="00014A47"/>
    <w:rsid w:val="00014CD6"/>
    <w:rsid w:val="00015D3D"/>
    <w:rsid w:val="00015D4B"/>
    <w:rsid w:val="00016555"/>
    <w:rsid w:val="00020360"/>
    <w:rsid w:val="00020426"/>
    <w:rsid w:val="000257A8"/>
    <w:rsid w:val="00026BDA"/>
    <w:rsid w:val="00027CA3"/>
    <w:rsid w:val="00030273"/>
    <w:rsid w:val="00031547"/>
    <w:rsid w:val="00032270"/>
    <w:rsid w:val="00032D1F"/>
    <w:rsid w:val="000331C6"/>
    <w:rsid w:val="000346BD"/>
    <w:rsid w:val="000354D5"/>
    <w:rsid w:val="00037581"/>
    <w:rsid w:val="000405B2"/>
    <w:rsid w:val="00040FA9"/>
    <w:rsid w:val="00041A23"/>
    <w:rsid w:val="00042363"/>
    <w:rsid w:val="00043B5F"/>
    <w:rsid w:val="000463AE"/>
    <w:rsid w:val="0004711A"/>
    <w:rsid w:val="00047B79"/>
    <w:rsid w:val="000505ED"/>
    <w:rsid w:val="00051482"/>
    <w:rsid w:val="000514C6"/>
    <w:rsid w:val="000520B0"/>
    <w:rsid w:val="000529CA"/>
    <w:rsid w:val="000530D5"/>
    <w:rsid w:val="00053D6D"/>
    <w:rsid w:val="00053DA3"/>
    <w:rsid w:val="00055F5F"/>
    <w:rsid w:val="00057795"/>
    <w:rsid w:val="000628BB"/>
    <w:rsid w:val="0006319F"/>
    <w:rsid w:val="0006325A"/>
    <w:rsid w:val="00063AE6"/>
    <w:rsid w:val="00063C46"/>
    <w:rsid w:val="00064A82"/>
    <w:rsid w:val="0006686B"/>
    <w:rsid w:val="00066A8A"/>
    <w:rsid w:val="00070592"/>
    <w:rsid w:val="000725B8"/>
    <w:rsid w:val="00073954"/>
    <w:rsid w:val="000741D1"/>
    <w:rsid w:val="0007586C"/>
    <w:rsid w:val="0007773E"/>
    <w:rsid w:val="00081661"/>
    <w:rsid w:val="0008263B"/>
    <w:rsid w:val="000840E3"/>
    <w:rsid w:val="000851E6"/>
    <w:rsid w:val="000862B9"/>
    <w:rsid w:val="00086659"/>
    <w:rsid w:val="00086C13"/>
    <w:rsid w:val="0009137B"/>
    <w:rsid w:val="00091AE8"/>
    <w:rsid w:val="00092DE3"/>
    <w:rsid w:val="00093222"/>
    <w:rsid w:val="0009329C"/>
    <w:rsid w:val="00095111"/>
    <w:rsid w:val="00096BC5"/>
    <w:rsid w:val="000975C0"/>
    <w:rsid w:val="000A13DD"/>
    <w:rsid w:val="000A2014"/>
    <w:rsid w:val="000A2845"/>
    <w:rsid w:val="000A2BF7"/>
    <w:rsid w:val="000A2DBD"/>
    <w:rsid w:val="000A7A7C"/>
    <w:rsid w:val="000A7A87"/>
    <w:rsid w:val="000B069A"/>
    <w:rsid w:val="000B2274"/>
    <w:rsid w:val="000B369E"/>
    <w:rsid w:val="000B548D"/>
    <w:rsid w:val="000B54A6"/>
    <w:rsid w:val="000C0F35"/>
    <w:rsid w:val="000C135D"/>
    <w:rsid w:val="000C24B0"/>
    <w:rsid w:val="000C28B3"/>
    <w:rsid w:val="000C2A47"/>
    <w:rsid w:val="000C2ADD"/>
    <w:rsid w:val="000C328F"/>
    <w:rsid w:val="000C38F2"/>
    <w:rsid w:val="000C392D"/>
    <w:rsid w:val="000D2864"/>
    <w:rsid w:val="000D2B15"/>
    <w:rsid w:val="000D35F0"/>
    <w:rsid w:val="000D4630"/>
    <w:rsid w:val="000D6A4B"/>
    <w:rsid w:val="000D6FCC"/>
    <w:rsid w:val="000D7F63"/>
    <w:rsid w:val="000E1C6A"/>
    <w:rsid w:val="000E2449"/>
    <w:rsid w:val="000E2ACB"/>
    <w:rsid w:val="000E3016"/>
    <w:rsid w:val="000E3CB3"/>
    <w:rsid w:val="000E3DE6"/>
    <w:rsid w:val="000E4793"/>
    <w:rsid w:val="000F1416"/>
    <w:rsid w:val="000F1A4B"/>
    <w:rsid w:val="000F1DEA"/>
    <w:rsid w:val="000F1E9F"/>
    <w:rsid w:val="000F3893"/>
    <w:rsid w:val="000F47F4"/>
    <w:rsid w:val="000F55EE"/>
    <w:rsid w:val="000F5745"/>
    <w:rsid w:val="000F60DE"/>
    <w:rsid w:val="00103EB0"/>
    <w:rsid w:val="00104C69"/>
    <w:rsid w:val="00104DD1"/>
    <w:rsid w:val="001121A5"/>
    <w:rsid w:val="00117EF1"/>
    <w:rsid w:val="00120C6B"/>
    <w:rsid w:val="00120F24"/>
    <w:rsid w:val="00120FE3"/>
    <w:rsid w:val="001244FB"/>
    <w:rsid w:val="001252CE"/>
    <w:rsid w:val="001265E0"/>
    <w:rsid w:val="00130BED"/>
    <w:rsid w:val="0013261A"/>
    <w:rsid w:val="00132BC8"/>
    <w:rsid w:val="001332E9"/>
    <w:rsid w:val="00133844"/>
    <w:rsid w:val="00141A2F"/>
    <w:rsid w:val="00143676"/>
    <w:rsid w:val="00146275"/>
    <w:rsid w:val="001470EA"/>
    <w:rsid w:val="00150C9F"/>
    <w:rsid w:val="00151F4A"/>
    <w:rsid w:val="00152920"/>
    <w:rsid w:val="00152BB1"/>
    <w:rsid w:val="001535F1"/>
    <w:rsid w:val="00154CC1"/>
    <w:rsid w:val="00161071"/>
    <w:rsid w:val="00162683"/>
    <w:rsid w:val="001634D1"/>
    <w:rsid w:val="00166E5A"/>
    <w:rsid w:val="001673A2"/>
    <w:rsid w:val="00170DA7"/>
    <w:rsid w:val="00170FE4"/>
    <w:rsid w:val="001718C8"/>
    <w:rsid w:val="001726B8"/>
    <w:rsid w:val="001741A8"/>
    <w:rsid w:val="001749E6"/>
    <w:rsid w:val="00175F67"/>
    <w:rsid w:val="00176E1B"/>
    <w:rsid w:val="001807F7"/>
    <w:rsid w:val="00180F60"/>
    <w:rsid w:val="00182E26"/>
    <w:rsid w:val="00183412"/>
    <w:rsid w:val="001842EE"/>
    <w:rsid w:val="00184F0C"/>
    <w:rsid w:val="00185F3B"/>
    <w:rsid w:val="00186513"/>
    <w:rsid w:val="00187AF0"/>
    <w:rsid w:val="00190D8E"/>
    <w:rsid w:val="00191B41"/>
    <w:rsid w:val="00192BC0"/>
    <w:rsid w:val="00193A94"/>
    <w:rsid w:val="00193E5E"/>
    <w:rsid w:val="00193F07"/>
    <w:rsid w:val="001A15B6"/>
    <w:rsid w:val="001A2450"/>
    <w:rsid w:val="001A311F"/>
    <w:rsid w:val="001A3495"/>
    <w:rsid w:val="001B0CB0"/>
    <w:rsid w:val="001B258C"/>
    <w:rsid w:val="001B2633"/>
    <w:rsid w:val="001B30F1"/>
    <w:rsid w:val="001B3203"/>
    <w:rsid w:val="001B3C1D"/>
    <w:rsid w:val="001B3E54"/>
    <w:rsid w:val="001B44D8"/>
    <w:rsid w:val="001B4672"/>
    <w:rsid w:val="001B742E"/>
    <w:rsid w:val="001C018A"/>
    <w:rsid w:val="001C2D13"/>
    <w:rsid w:val="001C36AB"/>
    <w:rsid w:val="001C3F76"/>
    <w:rsid w:val="001C3FD7"/>
    <w:rsid w:val="001D0C05"/>
    <w:rsid w:val="001D445A"/>
    <w:rsid w:val="001D6755"/>
    <w:rsid w:val="001D6924"/>
    <w:rsid w:val="001E3AA5"/>
    <w:rsid w:val="001E5748"/>
    <w:rsid w:val="001E57DC"/>
    <w:rsid w:val="001F0C20"/>
    <w:rsid w:val="001F1147"/>
    <w:rsid w:val="001F1781"/>
    <w:rsid w:val="001F2A5E"/>
    <w:rsid w:val="001F2BC8"/>
    <w:rsid w:val="001F52B2"/>
    <w:rsid w:val="001F57A5"/>
    <w:rsid w:val="001F5D3C"/>
    <w:rsid w:val="001F782E"/>
    <w:rsid w:val="001F7E3A"/>
    <w:rsid w:val="0020129F"/>
    <w:rsid w:val="0020141A"/>
    <w:rsid w:val="00201E1D"/>
    <w:rsid w:val="00203688"/>
    <w:rsid w:val="00203EE3"/>
    <w:rsid w:val="00204C9E"/>
    <w:rsid w:val="00204E1D"/>
    <w:rsid w:val="0020556C"/>
    <w:rsid w:val="00206552"/>
    <w:rsid w:val="002072F4"/>
    <w:rsid w:val="002077B2"/>
    <w:rsid w:val="00207C08"/>
    <w:rsid w:val="002109AC"/>
    <w:rsid w:val="00211177"/>
    <w:rsid w:val="002137D5"/>
    <w:rsid w:val="002141BB"/>
    <w:rsid w:val="00216910"/>
    <w:rsid w:val="00221C5F"/>
    <w:rsid w:val="0022226B"/>
    <w:rsid w:val="00225EB9"/>
    <w:rsid w:val="0023100C"/>
    <w:rsid w:val="00232339"/>
    <w:rsid w:val="00232400"/>
    <w:rsid w:val="00232B2D"/>
    <w:rsid w:val="00233F09"/>
    <w:rsid w:val="00235DF4"/>
    <w:rsid w:val="00236C03"/>
    <w:rsid w:val="002377E7"/>
    <w:rsid w:val="00243B62"/>
    <w:rsid w:val="00243DDE"/>
    <w:rsid w:val="00245739"/>
    <w:rsid w:val="00247007"/>
    <w:rsid w:val="002521EF"/>
    <w:rsid w:val="00252921"/>
    <w:rsid w:val="00252B82"/>
    <w:rsid w:val="00253AB2"/>
    <w:rsid w:val="00253F9D"/>
    <w:rsid w:val="00255DB6"/>
    <w:rsid w:val="00257A16"/>
    <w:rsid w:val="00261800"/>
    <w:rsid w:val="0026226D"/>
    <w:rsid w:val="00262F27"/>
    <w:rsid w:val="00267708"/>
    <w:rsid w:val="00267C8C"/>
    <w:rsid w:val="0027000B"/>
    <w:rsid w:val="002725BB"/>
    <w:rsid w:val="002752B4"/>
    <w:rsid w:val="002757F5"/>
    <w:rsid w:val="00276489"/>
    <w:rsid w:val="00276BCA"/>
    <w:rsid w:val="00281313"/>
    <w:rsid w:val="002818D7"/>
    <w:rsid w:val="00283126"/>
    <w:rsid w:val="00283901"/>
    <w:rsid w:val="00284089"/>
    <w:rsid w:val="00284DE7"/>
    <w:rsid w:val="00285DA8"/>
    <w:rsid w:val="00286510"/>
    <w:rsid w:val="00286C49"/>
    <w:rsid w:val="00290629"/>
    <w:rsid w:val="00291FE2"/>
    <w:rsid w:val="0029297E"/>
    <w:rsid w:val="00295F59"/>
    <w:rsid w:val="002961D3"/>
    <w:rsid w:val="0029748E"/>
    <w:rsid w:val="00297C59"/>
    <w:rsid w:val="00297EBB"/>
    <w:rsid w:val="002A0660"/>
    <w:rsid w:val="002A1C14"/>
    <w:rsid w:val="002A26F9"/>
    <w:rsid w:val="002A6782"/>
    <w:rsid w:val="002A6865"/>
    <w:rsid w:val="002A72ED"/>
    <w:rsid w:val="002A74F2"/>
    <w:rsid w:val="002A7640"/>
    <w:rsid w:val="002A7672"/>
    <w:rsid w:val="002B050C"/>
    <w:rsid w:val="002B0E2E"/>
    <w:rsid w:val="002B146A"/>
    <w:rsid w:val="002B246D"/>
    <w:rsid w:val="002B4A84"/>
    <w:rsid w:val="002B4ED8"/>
    <w:rsid w:val="002B54CC"/>
    <w:rsid w:val="002B6F88"/>
    <w:rsid w:val="002B7498"/>
    <w:rsid w:val="002B77CE"/>
    <w:rsid w:val="002C1F7F"/>
    <w:rsid w:val="002C2672"/>
    <w:rsid w:val="002C39A4"/>
    <w:rsid w:val="002C57FF"/>
    <w:rsid w:val="002C5E0C"/>
    <w:rsid w:val="002C6016"/>
    <w:rsid w:val="002C6758"/>
    <w:rsid w:val="002C6D28"/>
    <w:rsid w:val="002D068E"/>
    <w:rsid w:val="002D3A73"/>
    <w:rsid w:val="002D7BE2"/>
    <w:rsid w:val="002E078D"/>
    <w:rsid w:val="002E286A"/>
    <w:rsid w:val="002E44E4"/>
    <w:rsid w:val="002E5063"/>
    <w:rsid w:val="002E6854"/>
    <w:rsid w:val="002E7361"/>
    <w:rsid w:val="002E7752"/>
    <w:rsid w:val="002F11F2"/>
    <w:rsid w:val="002F16D4"/>
    <w:rsid w:val="002F41FC"/>
    <w:rsid w:val="002F4BA3"/>
    <w:rsid w:val="002F5002"/>
    <w:rsid w:val="002F5AC5"/>
    <w:rsid w:val="002F6036"/>
    <w:rsid w:val="0030019A"/>
    <w:rsid w:val="0030081A"/>
    <w:rsid w:val="00302FF1"/>
    <w:rsid w:val="003041F5"/>
    <w:rsid w:val="00304DA7"/>
    <w:rsid w:val="0030506A"/>
    <w:rsid w:val="00305F7D"/>
    <w:rsid w:val="00306581"/>
    <w:rsid w:val="00310B9E"/>
    <w:rsid w:val="0031126B"/>
    <w:rsid w:val="00311377"/>
    <w:rsid w:val="00312FC6"/>
    <w:rsid w:val="00317072"/>
    <w:rsid w:val="003178DD"/>
    <w:rsid w:val="00317BB4"/>
    <w:rsid w:val="00321760"/>
    <w:rsid w:val="00322F11"/>
    <w:rsid w:val="00330333"/>
    <w:rsid w:val="00332D38"/>
    <w:rsid w:val="00333184"/>
    <w:rsid w:val="0033399A"/>
    <w:rsid w:val="00334633"/>
    <w:rsid w:val="00334AA7"/>
    <w:rsid w:val="00334E0B"/>
    <w:rsid w:val="00335176"/>
    <w:rsid w:val="0034061D"/>
    <w:rsid w:val="003407EA"/>
    <w:rsid w:val="00341608"/>
    <w:rsid w:val="00341831"/>
    <w:rsid w:val="00343B26"/>
    <w:rsid w:val="003462EC"/>
    <w:rsid w:val="00347322"/>
    <w:rsid w:val="0034734C"/>
    <w:rsid w:val="003505F4"/>
    <w:rsid w:val="00351622"/>
    <w:rsid w:val="00352C95"/>
    <w:rsid w:val="00355B8D"/>
    <w:rsid w:val="0036230F"/>
    <w:rsid w:val="003627B4"/>
    <w:rsid w:val="0036355A"/>
    <w:rsid w:val="003674E1"/>
    <w:rsid w:val="0037015C"/>
    <w:rsid w:val="00370FF1"/>
    <w:rsid w:val="00371023"/>
    <w:rsid w:val="00371535"/>
    <w:rsid w:val="003716C6"/>
    <w:rsid w:val="00371877"/>
    <w:rsid w:val="00371BED"/>
    <w:rsid w:val="00371F4C"/>
    <w:rsid w:val="003721B3"/>
    <w:rsid w:val="0037227D"/>
    <w:rsid w:val="00375242"/>
    <w:rsid w:val="0037557C"/>
    <w:rsid w:val="00375A12"/>
    <w:rsid w:val="00376315"/>
    <w:rsid w:val="00376625"/>
    <w:rsid w:val="003771DA"/>
    <w:rsid w:val="00377983"/>
    <w:rsid w:val="00380B6B"/>
    <w:rsid w:val="00381C40"/>
    <w:rsid w:val="00382718"/>
    <w:rsid w:val="00382D86"/>
    <w:rsid w:val="00383703"/>
    <w:rsid w:val="00384470"/>
    <w:rsid w:val="00392160"/>
    <w:rsid w:val="003928D6"/>
    <w:rsid w:val="0039294C"/>
    <w:rsid w:val="00392CC5"/>
    <w:rsid w:val="00392F42"/>
    <w:rsid w:val="00394290"/>
    <w:rsid w:val="00396C22"/>
    <w:rsid w:val="003A0EE2"/>
    <w:rsid w:val="003A1961"/>
    <w:rsid w:val="003A2654"/>
    <w:rsid w:val="003A2D67"/>
    <w:rsid w:val="003A4657"/>
    <w:rsid w:val="003A5590"/>
    <w:rsid w:val="003A7D5E"/>
    <w:rsid w:val="003B00AC"/>
    <w:rsid w:val="003B0453"/>
    <w:rsid w:val="003B54BA"/>
    <w:rsid w:val="003B55E7"/>
    <w:rsid w:val="003B6825"/>
    <w:rsid w:val="003B7A3C"/>
    <w:rsid w:val="003C0215"/>
    <w:rsid w:val="003C087A"/>
    <w:rsid w:val="003D1103"/>
    <w:rsid w:val="003D1E18"/>
    <w:rsid w:val="003D23B3"/>
    <w:rsid w:val="003D24A4"/>
    <w:rsid w:val="003D4717"/>
    <w:rsid w:val="003E105B"/>
    <w:rsid w:val="003E345E"/>
    <w:rsid w:val="003E54CD"/>
    <w:rsid w:val="003E5697"/>
    <w:rsid w:val="003F1FDB"/>
    <w:rsid w:val="003F34CA"/>
    <w:rsid w:val="003F3CB9"/>
    <w:rsid w:val="003F3F48"/>
    <w:rsid w:val="003F4792"/>
    <w:rsid w:val="003F4890"/>
    <w:rsid w:val="003F7FCA"/>
    <w:rsid w:val="004028CB"/>
    <w:rsid w:val="004029AA"/>
    <w:rsid w:val="004059DD"/>
    <w:rsid w:val="00411207"/>
    <w:rsid w:val="004140FC"/>
    <w:rsid w:val="0041658E"/>
    <w:rsid w:val="0041702A"/>
    <w:rsid w:val="00417AA7"/>
    <w:rsid w:val="00422D91"/>
    <w:rsid w:val="00424F39"/>
    <w:rsid w:val="00424F79"/>
    <w:rsid w:val="0042670D"/>
    <w:rsid w:val="00427CB0"/>
    <w:rsid w:val="00430230"/>
    <w:rsid w:val="00432577"/>
    <w:rsid w:val="004365E4"/>
    <w:rsid w:val="00437B1F"/>
    <w:rsid w:val="0044012D"/>
    <w:rsid w:val="004436C3"/>
    <w:rsid w:val="00444144"/>
    <w:rsid w:val="004444B5"/>
    <w:rsid w:val="00450B5F"/>
    <w:rsid w:val="00453D6A"/>
    <w:rsid w:val="00453ECF"/>
    <w:rsid w:val="004545E1"/>
    <w:rsid w:val="0045722C"/>
    <w:rsid w:val="0046110D"/>
    <w:rsid w:val="004617C8"/>
    <w:rsid w:val="00467A96"/>
    <w:rsid w:val="00471902"/>
    <w:rsid w:val="004806B8"/>
    <w:rsid w:val="00480AD8"/>
    <w:rsid w:val="00480BBA"/>
    <w:rsid w:val="004830E8"/>
    <w:rsid w:val="00483EE0"/>
    <w:rsid w:val="0048456C"/>
    <w:rsid w:val="00484E14"/>
    <w:rsid w:val="004878BE"/>
    <w:rsid w:val="00491B2A"/>
    <w:rsid w:val="00491CD8"/>
    <w:rsid w:val="0049318A"/>
    <w:rsid w:val="0049465C"/>
    <w:rsid w:val="00494C9A"/>
    <w:rsid w:val="00496B08"/>
    <w:rsid w:val="004A518C"/>
    <w:rsid w:val="004A52CB"/>
    <w:rsid w:val="004A777F"/>
    <w:rsid w:val="004B1415"/>
    <w:rsid w:val="004B3E21"/>
    <w:rsid w:val="004B532C"/>
    <w:rsid w:val="004C1134"/>
    <w:rsid w:val="004C63EB"/>
    <w:rsid w:val="004D19DE"/>
    <w:rsid w:val="004D1F3D"/>
    <w:rsid w:val="004D1FD8"/>
    <w:rsid w:val="004D3AF8"/>
    <w:rsid w:val="004D3D69"/>
    <w:rsid w:val="004D6B5F"/>
    <w:rsid w:val="004D6D6C"/>
    <w:rsid w:val="004D7400"/>
    <w:rsid w:val="004D743D"/>
    <w:rsid w:val="004D75F8"/>
    <w:rsid w:val="004D7972"/>
    <w:rsid w:val="004E3AB1"/>
    <w:rsid w:val="004E4A32"/>
    <w:rsid w:val="004E4D28"/>
    <w:rsid w:val="004E59DB"/>
    <w:rsid w:val="004E683D"/>
    <w:rsid w:val="004E74DB"/>
    <w:rsid w:val="004F0A86"/>
    <w:rsid w:val="004F1A24"/>
    <w:rsid w:val="004F1DBF"/>
    <w:rsid w:val="004F4A87"/>
    <w:rsid w:val="004F5A9F"/>
    <w:rsid w:val="00502239"/>
    <w:rsid w:val="00502671"/>
    <w:rsid w:val="00503F7C"/>
    <w:rsid w:val="00507252"/>
    <w:rsid w:val="00507263"/>
    <w:rsid w:val="00510445"/>
    <w:rsid w:val="0051049D"/>
    <w:rsid w:val="00510657"/>
    <w:rsid w:val="00511493"/>
    <w:rsid w:val="005120C4"/>
    <w:rsid w:val="00512F9D"/>
    <w:rsid w:val="00515123"/>
    <w:rsid w:val="0051565E"/>
    <w:rsid w:val="005210BF"/>
    <w:rsid w:val="005217DA"/>
    <w:rsid w:val="00521A9B"/>
    <w:rsid w:val="00523A70"/>
    <w:rsid w:val="00523CC1"/>
    <w:rsid w:val="005254FB"/>
    <w:rsid w:val="00526117"/>
    <w:rsid w:val="00530A31"/>
    <w:rsid w:val="0053200C"/>
    <w:rsid w:val="005322CA"/>
    <w:rsid w:val="0053654B"/>
    <w:rsid w:val="00537549"/>
    <w:rsid w:val="005406F6"/>
    <w:rsid w:val="00540E7F"/>
    <w:rsid w:val="005418E4"/>
    <w:rsid w:val="00542698"/>
    <w:rsid w:val="00542891"/>
    <w:rsid w:val="00542EC5"/>
    <w:rsid w:val="00542F53"/>
    <w:rsid w:val="00544B56"/>
    <w:rsid w:val="00544D42"/>
    <w:rsid w:val="00547C11"/>
    <w:rsid w:val="00555FFA"/>
    <w:rsid w:val="00556FA6"/>
    <w:rsid w:val="00560E25"/>
    <w:rsid w:val="00563C7E"/>
    <w:rsid w:val="00564B55"/>
    <w:rsid w:val="00566CEF"/>
    <w:rsid w:val="00566DA8"/>
    <w:rsid w:val="00567948"/>
    <w:rsid w:val="005727F4"/>
    <w:rsid w:val="00572A9F"/>
    <w:rsid w:val="00573B4F"/>
    <w:rsid w:val="005742F3"/>
    <w:rsid w:val="00576AC2"/>
    <w:rsid w:val="00576FAE"/>
    <w:rsid w:val="005772E8"/>
    <w:rsid w:val="0057735F"/>
    <w:rsid w:val="00580674"/>
    <w:rsid w:val="005812F8"/>
    <w:rsid w:val="00581473"/>
    <w:rsid w:val="005816F3"/>
    <w:rsid w:val="00582651"/>
    <w:rsid w:val="00583F7E"/>
    <w:rsid w:val="00587E39"/>
    <w:rsid w:val="00592783"/>
    <w:rsid w:val="005A04BC"/>
    <w:rsid w:val="005A44CA"/>
    <w:rsid w:val="005A4D41"/>
    <w:rsid w:val="005A5A9A"/>
    <w:rsid w:val="005B139E"/>
    <w:rsid w:val="005B2361"/>
    <w:rsid w:val="005B36CF"/>
    <w:rsid w:val="005B7A8D"/>
    <w:rsid w:val="005C052F"/>
    <w:rsid w:val="005C2BE2"/>
    <w:rsid w:val="005C2DE7"/>
    <w:rsid w:val="005C303F"/>
    <w:rsid w:val="005C3BE2"/>
    <w:rsid w:val="005C59A9"/>
    <w:rsid w:val="005C7A28"/>
    <w:rsid w:val="005D3910"/>
    <w:rsid w:val="005D3B32"/>
    <w:rsid w:val="005D47F5"/>
    <w:rsid w:val="005E0346"/>
    <w:rsid w:val="005E090D"/>
    <w:rsid w:val="005E1106"/>
    <w:rsid w:val="005F0D7F"/>
    <w:rsid w:val="005F3681"/>
    <w:rsid w:val="005F434E"/>
    <w:rsid w:val="005F6927"/>
    <w:rsid w:val="00600973"/>
    <w:rsid w:val="00601E26"/>
    <w:rsid w:val="006020AA"/>
    <w:rsid w:val="00604090"/>
    <w:rsid w:val="00604818"/>
    <w:rsid w:val="006058C3"/>
    <w:rsid w:val="006059C4"/>
    <w:rsid w:val="00610067"/>
    <w:rsid w:val="0061307D"/>
    <w:rsid w:val="006135D7"/>
    <w:rsid w:val="00614675"/>
    <w:rsid w:val="006148A7"/>
    <w:rsid w:val="00614C77"/>
    <w:rsid w:val="00616102"/>
    <w:rsid w:val="0061619F"/>
    <w:rsid w:val="00620AC5"/>
    <w:rsid w:val="00623118"/>
    <w:rsid w:val="0062475E"/>
    <w:rsid w:val="00625831"/>
    <w:rsid w:val="006262B7"/>
    <w:rsid w:val="00626F9C"/>
    <w:rsid w:val="006329A6"/>
    <w:rsid w:val="00634749"/>
    <w:rsid w:val="0063589A"/>
    <w:rsid w:val="00640C37"/>
    <w:rsid w:val="00641E66"/>
    <w:rsid w:val="00643561"/>
    <w:rsid w:val="00643A34"/>
    <w:rsid w:val="00645FCA"/>
    <w:rsid w:val="00646041"/>
    <w:rsid w:val="00646EAF"/>
    <w:rsid w:val="006472AD"/>
    <w:rsid w:val="00647E39"/>
    <w:rsid w:val="0065065B"/>
    <w:rsid w:val="006506A6"/>
    <w:rsid w:val="006513A2"/>
    <w:rsid w:val="00652E1C"/>
    <w:rsid w:val="00656D46"/>
    <w:rsid w:val="00656EA9"/>
    <w:rsid w:val="00660106"/>
    <w:rsid w:val="006609BD"/>
    <w:rsid w:val="00662196"/>
    <w:rsid w:val="006622EA"/>
    <w:rsid w:val="0066243E"/>
    <w:rsid w:val="0066418D"/>
    <w:rsid w:val="006642D6"/>
    <w:rsid w:val="00664A0B"/>
    <w:rsid w:val="00665E9E"/>
    <w:rsid w:val="00670844"/>
    <w:rsid w:val="00670A3D"/>
    <w:rsid w:val="00671923"/>
    <w:rsid w:val="00674267"/>
    <w:rsid w:val="00675B15"/>
    <w:rsid w:val="00680B2D"/>
    <w:rsid w:val="0068115D"/>
    <w:rsid w:val="00681E5D"/>
    <w:rsid w:val="00683D15"/>
    <w:rsid w:val="006851E1"/>
    <w:rsid w:val="00685A27"/>
    <w:rsid w:val="00685FD5"/>
    <w:rsid w:val="0068637B"/>
    <w:rsid w:val="00690992"/>
    <w:rsid w:val="00691B7F"/>
    <w:rsid w:val="0069226B"/>
    <w:rsid w:val="00692542"/>
    <w:rsid w:val="00693C3D"/>
    <w:rsid w:val="00693DEF"/>
    <w:rsid w:val="006A1682"/>
    <w:rsid w:val="006A3220"/>
    <w:rsid w:val="006A33E2"/>
    <w:rsid w:val="006A4271"/>
    <w:rsid w:val="006A7511"/>
    <w:rsid w:val="006B1D99"/>
    <w:rsid w:val="006B1F5C"/>
    <w:rsid w:val="006B32EF"/>
    <w:rsid w:val="006B4468"/>
    <w:rsid w:val="006B69B2"/>
    <w:rsid w:val="006B773F"/>
    <w:rsid w:val="006C084B"/>
    <w:rsid w:val="006C19A0"/>
    <w:rsid w:val="006C494A"/>
    <w:rsid w:val="006C5035"/>
    <w:rsid w:val="006C50B0"/>
    <w:rsid w:val="006D0C45"/>
    <w:rsid w:val="006D1774"/>
    <w:rsid w:val="006D2D71"/>
    <w:rsid w:val="006D2F52"/>
    <w:rsid w:val="006D316C"/>
    <w:rsid w:val="006D563C"/>
    <w:rsid w:val="006D57A2"/>
    <w:rsid w:val="006D5B65"/>
    <w:rsid w:val="006D5EA0"/>
    <w:rsid w:val="006D6EB4"/>
    <w:rsid w:val="006D7FC3"/>
    <w:rsid w:val="006E4E9E"/>
    <w:rsid w:val="006E653E"/>
    <w:rsid w:val="006F0562"/>
    <w:rsid w:val="006F0970"/>
    <w:rsid w:val="006F3772"/>
    <w:rsid w:val="006F673C"/>
    <w:rsid w:val="0070359C"/>
    <w:rsid w:val="00704D24"/>
    <w:rsid w:val="00705F03"/>
    <w:rsid w:val="00707270"/>
    <w:rsid w:val="0071037E"/>
    <w:rsid w:val="007124AC"/>
    <w:rsid w:val="00714145"/>
    <w:rsid w:val="00720C54"/>
    <w:rsid w:val="0072202C"/>
    <w:rsid w:val="0072283D"/>
    <w:rsid w:val="00722D58"/>
    <w:rsid w:val="00726E8D"/>
    <w:rsid w:val="0073199B"/>
    <w:rsid w:val="007359A9"/>
    <w:rsid w:val="00735C17"/>
    <w:rsid w:val="00740721"/>
    <w:rsid w:val="0074318D"/>
    <w:rsid w:val="00743CAB"/>
    <w:rsid w:val="00744D6C"/>
    <w:rsid w:val="00744F2A"/>
    <w:rsid w:val="0074638A"/>
    <w:rsid w:val="007473A4"/>
    <w:rsid w:val="00750140"/>
    <w:rsid w:val="007519EC"/>
    <w:rsid w:val="007520DB"/>
    <w:rsid w:val="00753293"/>
    <w:rsid w:val="007537DE"/>
    <w:rsid w:val="0075390B"/>
    <w:rsid w:val="007546F2"/>
    <w:rsid w:val="00754AD2"/>
    <w:rsid w:val="007556D6"/>
    <w:rsid w:val="00755B74"/>
    <w:rsid w:val="00760FBB"/>
    <w:rsid w:val="00761093"/>
    <w:rsid w:val="00765B19"/>
    <w:rsid w:val="0076603B"/>
    <w:rsid w:val="00766082"/>
    <w:rsid w:val="00766C17"/>
    <w:rsid w:val="007713F7"/>
    <w:rsid w:val="00771ECF"/>
    <w:rsid w:val="00772856"/>
    <w:rsid w:val="00772FA6"/>
    <w:rsid w:val="0077374E"/>
    <w:rsid w:val="00774F98"/>
    <w:rsid w:val="00775613"/>
    <w:rsid w:val="00775C11"/>
    <w:rsid w:val="00777D73"/>
    <w:rsid w:val="0078012B"/>
    <w:rsid w:val="0078154D"/>
    <w:rsid w:val="00781F95"/>
    <w:rsid w:val="00783779"/>
    <w:rsid w:val="00784B51"/>
    <w:rsid w:val="007874F7"/>
    <w:rsid w:val="00787AEA"/>
    <w:rsid w:val="00787C4D"/>
    <w:rsid w:val="00790691"/>
    <w:rsid w:val="00792477"/>
    <w:rsid w:val="00792693"/>
    <w:rsid w:val="00793ABF"/>
    <w:rsid w:val="007948E5"/>
    <w:rsid w:val="00794CD7"/>
    <w:rsid w:val="007956FD"/>
    <w:rsid w:val="00796242"/>
    <w:rsid w:val="00796D5C"/>
    <w:rsid w:val="007A17B0"/>
    <w:rsid w:val="007A45B7"/>
    <w:rsid w:val="007A4B2F"/>
    <w:rsid w:val="007A5FFA"/>
    <w:rsid w:val="007A763B"/>
    <w:rsid w:val="007B2BDC"/>
    <w:rsid w:val="007B4622"/>
    <w:rsid w:val="007B4D83"/>
    <w:rsid w:val="007B63C2"/>
    <w:rsid w:val="007C20DB"/>
    <w:rsid w:val="007C4B28"/>
    <w:rsid w:val="007C7AF2"/>
    <w:rsid w:val="007D2578"/>
    <w:rsid w:val="007D2E13"/>
    <w:rsid w:val="007D477A"/>
    <w:rsid w:val="007D490B"/>
    <w:rsid w:val="007D5743"/>
    <w:rsid w:val="007D6254"/>
    <w:rsid w:val="007D68ED"/>
    <w:rsid w:val="007E022C"/>
    <w:rsid w:val="007E0439"/>
    <w:rsid w:val="007E080C"/>
    <w:rsid w:val="007E2286"/>
    <w:rsid w:val="007E2ADC"/>
    <w:rsid w:val="007E2FBF"/>
    <w:rsid w:val="007E4BFA"/>
    <w:rsid w:val="007E5F62"/>
    <w:rsid w:val="007F0103"/>
    <w:rsid w:val="007F0E2F"/>
    <w:rsid w:val="007F2592"/>
    <w:rsid w:val="007F3136"/>
    <w:rsid w:val="007F61DD"/>
    <w:rsid w:val="007F78DC"/>
    <w:rsid w:val="00801433"/>
    <w:rsid w:val="00801B65"/>
    <w:rsid w:val="00802D78"/>
    <w:rsid w:val="008035AF"/>
    <w:rsid w:val="00803FE2"/>
    <w:rsid w:val="0080638E"/>
    <w:rsid w:val="008100EC"/>
    <w:rsid w:val="008103F5"/>
    <w:rsid w:val="0081127E"/>
    <w:rsid w:val="00811BC1"/>
    <w:rsid w:val="00814860"/>
    <w:rsid w:val="00816146"/>
    <w:rsid w:val="00820C71"/>
    <w:rsid w:val="00822AFE"/>
    <w:rsid w:val="00823DF0"/>
    <w:rsid w:val="008249BE"/>
    <w:rsid w:val="008255A5"/>
    <w:rsid w:val="00827BFD"/>
    <w:rsid w:val="0083006C"/>
    <w:rsid w:val="008317AD"/>
    <w:rsid w:val="00831C0E"/>
    <w:rsid w:val="008326F0"/>
    <w:rsid w:val="00833EDA"/>
    <w:rsid w:val="00835D7B"/>
    <w:rsid w:val="0083709D"/>
    <w:rsid w:val="0083788A"/>
    <w:rsid w:val="00840452"/>
    <w:rsid w:val="00841198"/>
    <w:rsid w:val="00841726"/>
    <w:rsid w:val="008428CD"/>
    <w:rsid w:val="008441FC"/>
    <w:rsid w:val="00844460"/>
    <w:rsid w:val="008450A1"/>
    <w:rsid w:val="00847D2F"/>
    <w:rsid w:val="00852181"/>
    <w:rsid w:val="00852C49"/>
    <w:rsid w:val="00853857"/>
    <w:rsid w:val="00854C7F"/>
    <w:rsid w:val="00857E6F"/>
    <w:rsid w:val="0086355C"/>
    <w:rsid w:val="00863B87"/>
    <w:rsid w:val="00863E1D"/>
    <w:rsid w:val="00865CED"/>
    <w:rsid w:val="008671A2"/>
    <w:rsid w:val="00867348"/>
    <w:rsid w:val="00871904"/>
    <w:rsid w:val="00872E26"/>
    <w:rsid w:val="00873559"/>
    <w:rsid w:val="008737F8"/>
    <w:rsid w:val="00874FB8"/>
    <w:rsid w:val="00874FE2"/>
    <w:rsid w:val="008756B4"/>
    <w:rsid w:val="008770EC"/>
    <w:rsid w:val="008778CD"/>
    <w:rsid w:val="008803EF"/>
    <w:rsid w:val="0088206F"/>
    <w:rsid w:val="00882744"/>
    <w:rsid w:val="0088357C"/>
    <w:rsid w:val="00883CD4"/>
    <w:rsid w:val="008865F2"/>
    <w:rsid w:val="00887A53"/>
    <w:rsid w:val="008909F6"/>
    <w:rsid w:val="00890A97"/>
    <w:rsid w:val="00891812"/>
    <w:rsid w:val="00892824"/>
    <w:rsid w:val="00893655"/>
    <w:rsid w:val="008939C3"/>
    <w:rsid w:val="008941DA"/>
    <w:rsid w:val="00894449"/>
    <w:rsid w:val="00894B2C"/>
    <w:rsid w:val="00894EC9"/>
    <w:rsid w:val="008964EC"/>
    <w:rsid w:val="00896FDC"/>
    <w:rsid w:val="008971B4"/>
    <w:rsid w:val="00897416"/>
    <w:rsid w:val="008A00F8"/>
    <w:rsid w:val="008A013D"/>
    <w:rsid w:val="008A2EEE"/>
    <w:rsid w:val="008A4B04"/>
    <w:rsid w:val="008A5342"/>
    <w:rsid w:val="008A56E8"/>
    <w:rsid w:val="008A61C3"/>
    <w:rsid w:val="008A6C41"/>
    <w:rsid w:val="008A7181"/>
    <w:rsid w:val="008A735D"/>
    <w:rsid w:val="008B075F"/>
    <w:rsid w:val="008B2C10"/>
    <w:rsid w:val="008B4941"/>
    <w:rsid w:val="008C05A7"/>
    <w:rsid w:val="008C0B91"/>
    <w:rsid w:val="008C1D48"/>
    <w:rsid w:val="008D1E7B"/>
    <w:rsid w:val="008D2A18"/>
    <w:rsid w:val="008D2C32"/>
    <w:rsid w:val="008D781C"/>
    <w:rsid w:val="008E094D"/>
    <w:rsid w:val="008E5170"/>
    <w:rsid w:val="008E6084"/>
    <w:rsid w:val="008E621C"/>
    <w:rsid w:val="008E6912"/>
    <w:rsid w:val="008F3CAC"/>
    <w:rsid w:val="008F4FAB"/>
    <w:rsid w:val="008F7135"/>
    <w:rsid w:val="008F718B"/>
    <w:rsid w:val="008F7E16"/>
    <w:rsid w:val="00902287"/>
    <w:rsid w:val="00904390"/>
    <w:rsid w:val="00904B19"/>
    <w:rsid w:val="00906623"/>
    <w:rsid w:val="00906E12"/>
    <w:rsid w:val="00907BF3"/>
    <w:rsid w:val="009102FB"/>
    <w:rsid w:val="009105E9"/>
    <w:rsid w:val="00911768"/>
    <w:rsid w:val="009137EF"/>
    <w:rsid w:val="00913946"/>
    <w:rsid w:val="009147FE"/>
    <w:rsid w:val="009157E7"/>
    <w:rsid w:val="00920203"/>
    <w:rsid w:val="00922EBD"/>
    <w:rsid w:val="0092354C"/>
    <w:rsid w:val="009244DA"/>
    <w:rsid w:val="00925235"/>
    <w:rsid w:val="00925D0F"/>
    <w:rsid w:val="00926308"/>
    <w:rsid w:val="0092639D"/>
    <w:rsid w:val="00927223"/>
    <w:rsid w:val="009302AA"/>
    <w:rsid w:val="00932674"/>
    <w:rsid w:val="00936124"/>
    <w:rsid w:val="00941F9D"/>
    <w:rsid w:val="0094376C"/>
    <w:rsid w:val="00947ABE"/>
    <w:rsid w:val="00947B93"/>
    <w:rsid w:val="00950226"/>
    <w:rsid w:val="00950A5F"/>
    <w:rsid w:val="00950F74"/>
    <w:rsid w:val="00951886"/>
    <w:rsid w:val="00957A74"/>
    <w:rsid w:val="009606A6"/>
    <w:rsid w:val="0096089B"/>
    <w:rsid w:val="0096331B"/>
    <w:rsid w:val="00963C22"/>
    <w:rsid w:val="00963D1C"/>
    <w:rsid w:val="009641FE"/>
    <w:rsid w:val="00965EDF"/>
    <w:rsid w:val="00966BA6"/>
    <w:rsid w:val="009679DF"/>
    <w:rsid w:val="00967B6E"/>
    <w:rsid w:val="00967BC3"/>
    <w:rsid w:val="00970182"/>
    <w:rsid w:val="00970B07"/>
    <w:rsid w:val="00976755"/>
    <w:rsid w:val="00976A94"/>
    <w:rsid w:val="00980799"/>
    <w:rsid w:val="00983B5D"/>
    <w:rsid w:val="00983EEA"/>
    <w:rsid w:val="00990FF2"/>
    <w:rsid w:val="00991048"/>
    <w:rsid w:val="00992555"/>
    <w:rsid w:val="00992626"/>
    <w:rsid w:val="00993026"/>
    <w:rsid w:val="009931A4"/>
    <w:rsid w:val="009962C7"/>
    <w:rsid w:val="009A0B15"/>
    <w:rsid w:val="009A3004"/>
    <w:rsid w:val="009A4C43"/>
    <w:rsid w:val="009A5EFF"/>
    <w:rsid w:val="009A6820"/>
    <w:rsid w:val="009B1F12"/>
    <w:rsid w:val="009B34AB"/>
    <w:rsid w:val="009B34BD"/>
    <w:rsid w:val="009B43FC"/>
    <w:rsid w:val="009B4F93"/>
    <w:rsid w:val="009B5098"/>
    <w:rsid w:val="009B68F2"/>
    <w:rsid w:val="009C16B9"/>
    <w:rsid w:val="009C23A8"/>
    <w:rsid w:val="009C6245"/>
    <w:rsid w:val="009C6F42"/>
    <w:rsid w:val="009C7A17"/>
    <w:rsid w:val="009D204E"/>
    <w:rsid w:val="009D5D8F"/>
    <w:rsid w:val="009D6EEF"/>
    <w:rsid w:val="009D7217"/>
    <w:rsid w:val="009D75AE"/>
    <w:rsid w:val="009E0462"/>
    <w:rsid w:val="009E14BA"/>
    <w:rsid w:val="009E205A"/>
    <w:rsid w:val="009E3C1F"/>
    <w:rsid w:val="009E5C7A"/>
    <w:rsid w:val="009E6753"/>
    <w:rsid w:val="009E6D26"/>
    <w:rsid w:val="009F0253"/>
    <w:rsid w:val="009F0921"/>
    <w:rsid w:val="009F0C35"/>
    <w:rsid w:val="009F188F"/>
    <w:rsid w:val="009F1A70"/>
    <w:rsid w:val="009F1F74"/>
    <w:rsid w:val="009F2E36"/>
    <w:rsid w:val="009F4266"/>
    <w:rsid w:val="009F435E"/>
    <w:rsid w:val="009F43E3"/>
    <w:rsid w:val="009F4911"/>
    <w:rsid w:val="009F4A33"/>
    <w:rsid w:val="009F616A"/>
    <w:rsid w:val="009F6F88"/>
    <w:rsid w:val="009F722F"/>
    <w:rsid w:val="009F7AD4"/>
    <w:rsid w:val="00A03962"/>
    <w:rsid w:val="00A0494E"/>
    <w:rsid w:val="00A04B98"/>
    <w:rsid w:val="00A04EC4"/>
    <w:rsid w:val="00A059E7"/>
    <w:rsid w:val="00A069F4"/>
    <w:rsid w:val="00A10B3A"/>
    <w:rsid w:val="00A12654"/>
    <w:rsid w:val="00A13D1F"/>
    <w:rsid w:val="00A16AF3"/>
    <w:rsid w:val="00A17B5D"/>
    <w:rsid w:val="00A227C0"/>
    <w:rsid w:val="00A2622C"/>
    <w:rsid w:val="00A324E5"/>
    <w:rsid w:val="00A34007"/>
    <w:rsid w:val="00A3441F"/>
    <w:rsid w:val="00A3496F"/>
    <w:rsid w:val="00A356E3"/>
    <w:rsid w:val="00A36719"/>
    <w:rsid w:val="00A367C3"/>
    <w:rsid w:val="00A4072A"/>
    <w:rsid w:val="00A412E5"/>
    <w:rsid w:val="00A44564"/>
    <w:rsid w:val="00A51309"/>
    <w:rsid w:val="00A51F8A"/>
    <w:rsid w:val="00A52D9D"/>
    <w:rsid w:val="00A535AA"/>
    <w:rsid w:val="00A5432D"/>
    <w:rsid w:val="00A5438A"/>
    <w:rsid w:val="00A5571A"/>
    <w:rsid w:val="00A57654"/>
    <w:rsid w:val="00A63B99"/>
    <w:rsid w:val="00A66691"/>
    <w:rsid w:val="00A72A38"/>
    <w:rsid w:val="00A72C7F"/>
    <w:rsid w:val="00A74016"/>
    <w:rsid w:val="00A82E68"/>
    <w:rsid w:val="00A83CEA"/>
    <w:rsid w:val="00A84230"/>
    <w:rsid w:val="00A842A3"/>
    <w:rsid w:val="00A84E4E"/>
    <w:rsid w:val="00A861D3"/>
    <w:rsid w:val="00A86C55"/>
    <w:rsid w:val="00A86F03"/>
    <w:rsid w:val="00A91EDC"/>
    <w:rsid w:val="00A9354E"/>
    <w:rsid w:val="00A9625B"/>
    <w:rsid w:val="00A9692B"/>
    <w:rsid w:val="00A97AD0"/>
    <w:rsid w:val="00AA06A6"/>
    <w:rsid w:val="00AA25B8"/>
    <w:rsid w:val="00AA2BAB"/>
    <w:rsid w:val="00AA35F3"/>
    <w:rsid w:val="00AA3DFD"/>
    <w:rsid w:val="00AA4782"/>
    <w:rsid w:val="00AA5248"/>
    <w:rsid w:val="00AA736C"/>
    <w:rsid w:val="00AB0788"/>
    <w:rsid w:val="00AB1B3C"/>
    <w:rsid w:val="00AB3FE6"/>
    <w:rsid w:val="00AB4733"/>
    <w:rsid w:val="00AB51A9"/>
    <w:rsid w:val="00AB596C"/>
    <w:rsid w:val="00AB6F6E"/>
    <w:rsid w:val="00AC05EF"/>
    <w:rsid w:val="00AC252E"/>
    <w:rsid w:val="00AC2699"/>
    <w:rsid w:val="00AC3A53"/>
    <w:rsid w:val="00AC538B"/>
    <w:rsid w:val="00AC7098"/>
    <w:rsid w:val="00AC7920"/>
    <w:rsid w:val="00AD008A"/>
    <w:rsid w:val="00AD19AD"/>
    <w:rsid w:val="00AD3C71"/>
    <w:rsid w:val="00AD41FE"/>
    <w:rsid w:val="00AD5EFF"/>
    <w:rsid w:val="00AD6C4B"/>
    <w:rsid w:val="00AD75A0"/>
    <w:rsid w:val="00AD790B"/>
    <w:rsid w:val="00AE0623"/>
    <w:rsid w:val="00AE0C94"/>
    <w:rsid w:val="00AE235B"/>
    <w:rsid w:val="00AE2598"/>
    <w:rsid w:val="00AE6959"/>
    <w:rsid w:val="00AE71ED"/>
    <w:rsid w:val="00AE72D1"/>
    <w:rsid w:val="00AF080D"/>
    <w:rsid w:val="00AF2119"/>
    <w:rsid w:val="00AF25F7"/>
    <w:rsid w:val="00AF2741"/>
    <w:rsid w:val="00AF307D"/>
    <w:rsid w:val="00AF43CE"/>
    <w:rsid w:val="00B029CC"/>
    <w:rsid w:val="00B0358D"/>
    <w:rsid w:val="00B05041"/>
    <w:rsid w:val="00B054B4"/>
    <w:rsid w:val="00B07C11"/>
    <w:rsid w:val="00B10750"/>
    <w:rsid w:val="00B10B2C"/>
    <w:rsid w:val="00B10D7E"/>
    <w:rsid w:val="00B11066"/>
    <w:rsid w:val="00B13D78"/>
    <w:rsid w:val="00B143A5"/>
    <w:rsid w:val="00B14C3D"/>
    <w:rsid w:val="00B15750"/>
    <w:rsid w:val="00B158B9"/>
    <w:rsid w:val="00B17C93"/>
    <w:rsid w:val="00B257F3"/>
    <w:rsid w:val="00B26C53"/>
    <w:rsid w:val="00B26F23"/>
    <w:rsid w:val="00B2756C"/>
    <w:rsid w:val="00B27ED6"/>
    <w:rsid w:val="00B31EAB"/>
    <w:rsid w:val="00B33805"/>
    <w:rsid w:val="00B34342"/>
    <w:rsid w:val="00B350F4"/>
    <w:rsid w:val="00B37F33"/>
    <w:rsid w:val="00B40DD4"/>
    <w:rsid w:val="00B42D09"/>
    <w:rsid w:val="00B45D7B"/>
    <w:rsid w:val="00B46F02"/>
    <w:rsid w:val="00B50E92"/>
    <w:rsid w:val="00B53BE3"/>
    <w:rsid w:val="00B5550E"/>
    <w:rsid w:val="00B55CB8"/>
    <w:rsid w:val="00B5645F"/>
    <w:rsid w:val="00B57BFF"/>
    <w:rsid w:val="00B60256"/>
    <w:rsid w:val="00B61E71"/>
    <w:rsid w:val="00B623F7"/>
    <w:rsid w:val="00B62669"/>
    <w:rsid w:val="00B62FB9"/>
    <w:rsid w:val="00B642E4"/>
    <w:rsid w:val="00B663B3"/>
    <w:rsid w:val="00B6662D"/>
    <w:rsid w:val="00B66962"/>
    <w:rsid w:val="00B678F2"/>
    <w:rsid w:val="00B67E69"/>
    <w:rsid w:val="00B70115"/>
    <w:rsid w:val="00B70C16"/>
    <w:rsid w:val="00B7166B"/>
    <w:rsid w:val="00B720AB"/>
    <w:rsid w:val="00B73784"/>
    <w:rsid w:val="00B7428E"/>
    <w:rsid w:val="00B7496F"/>
    <w:rsid w:val="00B7714F"/>
    <w:rsid w:val="00B802FF"/>
    <w:rsid w:val="00B820C3"/>
    <w:rsid w:val="00B85B81"/>
    <w:rsid w:val="00B85E67"/>
    <w:rsid w:val="00B86AD4"/>
    <w:rsid w:val="00B87173"/>
    <w:rsid w:val="00B904F8"/>
    <w:rsid w:val="00B91074"/>
    <w:rsid w:val="00B94ADB"/>
    <w:rsid w:val="00B95C42"/>
    <w:rsid w:val="00BA0953"/>
    <w:rsid w:val="00BA1D2F"/>
    <w:rsid w:val="00BA37F7"/>
    <w:rsid w:val="00BA6877"/>
    <w:rsid w:val="00BB08F0"/>
    <w:rsid w:val="00BB262F"/>
    <w:rsid w:val="00BB4697"/>
    <w:rsid w:val="00BC098F"/>
    <w:rsid w:val="00BC1B37"/>
    <w:rsid w:val="00BC1C7E"/>
    <w:rsid w:val="00BC47E6"/>
    <w:rsid w:val="00BC4C24"/>
    <w:rsid w:val="00BC4C6A"/>
    <w:rsid w:val="00BC5C14"/>
    <w:rsid w:val="00BC6926"/>
    <w:rsid w:val="00BC71DB"/>
    <w:rsid w:val="00BC7268"/>
    <w:rsid w:val="00BD1788"/>
    <w:rsid w:val="00BD182D"/>
    <w:rsid w:val="00BD1831"/>
    <w:rsid w:val="00BD3A81"/>
    <w:rsid w:val="00BD3C74"/>
    <w:rsid w:val="00BD4381"/>
    <w:rsid w:val="00BD7A30"/>
    <w:rsid w:val="00BE1C43"/>
    <w:rsid w:val="00BE25BA"/>
    <w:rsid w:val="00BE2A05"/>
    <w:rsid w:val="00BE4DF7"/>
    <w:rsid w:val="00BE69D9"/>
    <w:rsid w:val="00BE6F9C"/>
    <w:rsid w:val="00BF0609"/>
    <w:rsid w:val="00BF2577"/>
    <w:rsid w:val="00BF2F9D"/>
    <w:rsid w:val="00BF3917"/>
    <w:rsid w:val="00BF393A"/>
    <w:rsid w:val="00BF4496"/>
    <w:rsid w:val="00BF6273"/>
    <w:rsid w:val="00C0069D"/>
    <w:rsid w:val="00C05F36"/>
    <w:rsid w:val="00C060B9"/>
    <w:rsid w:val="00C06385"/>
    <w:rsid w:val="00C06FA0"/>
    <w:rsid w:val="00C07658"/>
    <w:rsid w:val="00C07B4D"/>
    <w:rsid w:val="00C11B1F"/>
    <w:rsid w:val="00C1408E"/>
    <w:rsid w:val="00C2136C"/>
    <w:rsid w:val="00C223F7"/>
    <w:rsid w:val="00C26039"/>
    <w:rsid w:val="00C30998"/>
    <w:rsid w:val="00C30AF2"/>
    <w:rsid w:val="00C3188E"/>
    <w:rsid w:val="00C32308"/>
    <w:rsid w:val="00C32700"/>
    <w:rsid w:val="00C33242"/>
    <w:rsid w:val="00C34468"/>
    <w:rsid w:val="00C34E47"/>
    <w:rsid w:val="00C34E53"/>
    <w:rsid w:val="00C356D4"/>
    <w:rsid w:val="00C36238"/>
    <w:rsid w:val="00C3665A"/>
    <w:rsid w:val="00C374CA"/>
    <w:rsid w:val="00C40517"/>
    <w:rsid w:val="00C411FD"/>
    <w:rsid w:val="00C42DDC"/>
    <w:rsid w:val="00C42FD1"/>
    <w:rsid w:val="00C45684"/>
    <w:rsid w:val="00C519E5"/>
    <w:rsid w:val="00C53D24"/>
    <w:rsid w:val="00C56F5C"/>
    <w:rsid w:val="00C61C72"/>
    <w:rsid w:val="00C623C0"/>
    <w:rsid w:val="00C645BA"/>
    <w:rsid w:val="00C650E7"/>
    <w:rsid w:val="00C6761F"/>
    <w:rsid w:val="00C67A99"/>
    <w:rsid w:val="00C71696"/>
    <w:rsid w:val="00C72A3B"/>
    <w:rsid w:val="00C756EA"/>
    <w:rsid w:val="00C774A6"/>
    <w:rsid w:val="00C803C3"/>
    <w:rsid w:val="00C823FC"/>
    <w:rsid w:val="00C83BD3"/>
    <w:rsid w:val="00C85D16"/>
    <w:rsid w:val="00C8703C"/>
    <w:rsid w:val="00C92CE2"/>
    <w:rsid w:val="00C9333B"/>
    <w:rsid w:val="00C95B90"/>
    <w:rsid w:val="00C95E4C"/>
    <w:rsid w:val="00C96EE3"/>
    <w:rsid w:val="00CA02CF"/>
    <w:rsid w:val="00CA32C5"/>
    <w:rsid w:val="00CA388D"/>
    <w:rsid w:val="00CA4EFB"/>
    <w:rsid w:val="00CA57A0"/>
    <w:rsid w:val="00CA679E"/>
    <w:rsid w:val="00CA7B4D"/>
    <w:rsid w:val="00CB0325"/>
    <w:rsid w:val="00CB0DBC"/>
    <w:rsid w:val="00CB4C83"/>
    <w:rsid w:val="00CB617C"/>
    <w:rsid w:val="00CB73A8"/>
    <w:rsid w:val="00CB78FB"/>
    <w:rsid w:val="00CC3B0F"/>
    <w:rsid w:val="00CC6537"/>
    <w:rsid w:val="00CC7AF8"/>
    <w:rsid w:val="00CD0F31"/>
    <w:rsid w:val="00CD4356"/>
    <w:rsid w:val="00CE16BA"/>
    <w:rsid w:val="00CE4206"/>
    <w:rsid w:val="00CE449D"/>
    <w:rsid w:val="00CE64FC"/>
    <w:rsid w:val="00CE732C"/>
    <w:rsid w:val="00CE7D99"/>
    <w:rsid w:val="00CF2589"/>
    <w:rsid w:val="00CF26BE"/>
    <w:rsid w:val="00CF37D2"/>
    <w:rsid w:val="00CF39A9"/>
    <w:rsid w:val="00CF41A3"/>
    <w:rsid w:val="00CF4802"/>
    <w:rsid w:val="00CF6A9D"/>
    <w:rsid w:val="00CF787B"/>
    <w:rsid w:val="00D00730"/>
    <w:rsid w:val="00D00BFA"/>
    <w:rsid w:val="00D05E0E"/>
    <w:rsid w:val="00D063D8"/>
    <w:rsid w:val="00D13A20"/>
    <w:rsid w:val="00D14815"/>
    <w:rsid w:val="00D15551"/>
    <w:rsid w:val="00D161B2"/>
    <w:rsid w:val="00D207BC"/>
    <w:rsid w:val="00D21F2B"/>
    <w:rsid w:val="00D224B7"/>
    <w:rsid w:val="00D2302B"/>
    <w:rsid w:val="00D23D49"/>
    <w:rsid w:val="00D24064"/>
    <w:rsid w:val="00D24C83"/>
    <w:rsid w:val="00D259F0"/>
    <w:rsid w:val="00D25EAA"/>
    <w:rsid w:val="00D26486"/>
    <w:rsid w:val="00D26B89"/>
    <w:rsid w:val="00D2783D"/>
    <w:rsid w:val="00D3284A"/>
    <w:rsid w:val="00D36C04"/>
    <w:rsid w:val="00D36CDB"/>
    <w:rsid w:val="00D36D46"/>
    <w:rsid w:val="00D40F60"/>
    <w:rsid w:val="00D415BC"/>
    <w:rsid w:val="00D4259A"/>
    <w:rsid w:val="00D4357A"/>
    <w:rsid w:val="00D4394A"/>
    <w:rsid w:val="00D44CC4"/>
    <w:rsid w:val="00D450A4"/>
    <w:rsid w:val="00D458ED"/>
    <w:rsid w:val="00D45973"/>
    <w:rsid w:val="00D47A29"/>
    <w:rsid w:val="00D47C9F"/>
    <w:rsid w:val="00D47DC6"/>
    <w:rsid w:val="00D53958"/>
    <w:rsid w:val="00D56352"/>
    <w:rsid w:val="00D57A66"/>
    <w:rsid w:val="00D62395"/>
    <w:rsid w:val="00D6340C"/>
    <w:rsid w:val="00D6409D"/>
    <w:rsid w:val="00D67A7B"/>
    <w:rsid w:val="00D67F87"/>
    <w:rsid w:val="00D7044E"/>
    <w:rsid w:val="00D70FDC"/>
    <w:rsid w:val="00D712FE"/>
    <w:rsid w:val="00D71D54"/>
    <w:rsid w:val="00D72507"/>
    <w:rsid w:val="00D73079"/>
    <w:rsid w:val="00D747E6"/>
    <w:rsid w:val="00D76BBB"/>
    <w:rsid w:val="00D7717B"/>
    <w:rsid w:val="00D77883"/>
    <w:rsid w:val="00D80161"/>
    <w:rsid w:val="00D8133A"/>
    <w:rsid w:val="00D84B87"/>
    <w:rsid w:val="00D927CE"/>
    <w:rsid w:val="00D935B4"/>
    <w:rsid w:val="00D937E7"/>
    <w:rsid w:val="00D95F56"/>
    <w:rsid w:val="00D9618B"/>
    <w:rsid w:val="00D96953"/>
    <w:rsid w:val="00DA0FD5"/>
    <w:rsid w:val="00DA38A9"/>
    <w:rsid w:val="00DA429D"/>
    <w:rsid w:val="00DA6197"/>
    <w:rsid w:val="00DA65AC"/>
    <w:rsid w:val="00DA675F"/>
    <w:rsid w:val="00DB14D1"/>
    <w:rsid w:val="00DB2D1D"/>
    <w:rsid w:val="00DB40AC"/>
    <w:rsid w:val="00DB4C2F"/>
    <w:rsid w:val="00DB6154"/>
    <w:rsid w:val="00DC0E5D"/>
    <w:rsid w:val="00DC2042"/>
    <w:rsid w:val="00DC3446"/>
    <w:rsid w:val="00DC3A39"/>
    <w:rsid w:val="00DC5A12"/>
    <w:rsid w:val="00DD014D"/>
    <w:rsid w:val="00DD09FB"/>
    <w:rsid w:val="00DD0B2B"/>
    <w:rsid w:val="00DD15C9"/>
    <w:rsid w:val="00DD1748"/>
    <w:rsid w:val="00DD6C71"/>
    <w:rsid w:val="00DD79C4"/>
    <w:rsid w:val="00DD7E7A"/>
    <w:rsid w:val="00DE177E"/>
    <w:rsid w:val="00DE1F8D"/>
    <w:rsid w:val="00DE4286"/>
    <w:rsid w:val="00DE4FF9"/>
    <w:rsid w:val="00DE5B9B"/>
    <w:rsid w:val="00DE79A8"/>
    <w:rsid w:val="00DF0858"/>
    <w:rsid w:val="00DF0F5B"/>
    <w:rsid w:val="00DF1BB0"/>
    <w:rsid w:val="00DF2956"/>
    <w:rsid w:val="00DF2A42"/>
    <w:rsid w:val="00DF2CB5"/>
    <w:rsid w:val="00DF2F97"/>
    <w:rsid w:val="00DF4FFA"/>
    <w:rsid w:val="00E03B3E"/>
    <w:rsid w:val="00E06265"/>
    <w:rsid w:val="00E10038"/>
    <w:rsid w:val="00E110E8"/>
    <w:rsid w:val="00E115FC"/>
    <w:rsid w:val="00E11F05"/>
    <w:rsid w:val="00E12745"/>
    <w:rsid w:val="00E1333B"/>
    <w:rsid w:val="00E136E0"/>
    <w:rsid w:val="00E14875"/>
    <w:rsid w:val="00E14C05"/>
    <w:rsid w:val="00E14E4A"/>
    <w:rsid w:val="00E2166B"/>
    <w:rsid w:val="00E23ACD"/>
    <w:rsid w:val="00E31490"/>
    <w:rsid w:val="00E35F71"/>
    <w:rsid w:val="00E36D40"/>
    <w:rsid w:val="00E378B4"/>
    <w:rsid w:val="00E40E49"/>
    <w:rsid w:val="00E43508"/>
    <w:rsid w:val="00E445DB"/>
    <w:rsid w:val="00E44E3D"/>
    <w:rsid w:val="00E47938"/>
    <w:rsid w:val="00E47F20"/>
    <w:rsid w:val="00E50103"/>
    <w:rsid w:val="00E504D0"/>
    <w:rsid w:val="00E5141B"/>
    <w:rsid w:val="00E51F02"/>
    <w:rsid w:val="00E52953"/>
    <w:rsid w:val="00E54882"/>
    <w:rsid w:val="00E56141"/>
    <w:rsid w:val="00E561CE"/>
    <w:rsid w:val="00E569FD"/>
    <w:rsid w:val="00E574F1"/>
    <w:rsid w:val="00E60D3C"/>
    <w:rsid w:val="00E61B26"/>
    <w:rsid w:val="00E61B5C"/>
    <w:rsid w:val="00E63618"/>
    <w:rsid w:val="00E703F5"/>
    <w:rsid w:val="00E72E21"/>
    <w:rsid w:val="00E755C4"/>
    <w:rsid w:val="00E76634"/>
    <w:rsid w:val="00E76B77"/>
    <w:rsid w:val="00E80AEE"/>
    <w:rsid w:val="00E83464"/>
    <w:rsid w:val="00E8438A"/>
    <w:rsid w:val="00E85715"/>
    <w:rsid w:val="00E86981"/>
    <w:rsid w:val="00E86A17"/>
    <w:rsid w:val="00E875D8"/>
    <w:rsid w:val="00E90F0B"/>
    <w:rsid w:val="00E9228E"/>
    <w:rsid w:val="00E932C3"/>
    <w:rsid w:val="00E93312"/>
    <w:rsid w:val="00E93358"/>
    <w:rsid w:val="00E94A9D"/>
    <w:rsid w:val="00E96586"/>
    <w:rsid w:val="00E966D2"/>
    <w:rsid w:val="00EA12CD"/>
    <w:rsid w:val="00EA3D17"/>
    <w:rsid w:val="00EA66D7"/>
    <w:rsid w:val="00EA6A6B"/>
    <w:rsid w:val="00EA6BF6"/>
    <w:rsid w:val="00EA6E8B"/>
    <w:rsid w:val="00EA77D8"/>
    <w:rsid w:val="00EA7CB2"/>
    <w:rsid w:val="00EC1417"/>
    <w:rsid w:val="00EC17A8"/>
    <w:rsid w:val="00EC2B58"/>
    <w:rsid w:val="00EC2C72"/>
    <w:rsid w:val="00EC426B"/>
    <w:rsid w:val="00EC4756"/>
    <w:rsid w:val="00EC4DC1"/>
    <w:rsid w:val="00EC5521"/>
    <w:rsid w:val="00EC7009"/>
    <w:rsid w:val="00EC7C70"/>
    <w:rsid w:val="00EC7CAB"/>
    <w:rsid w:val="00ED046C"/>
    <w:rsid w:val="00ED12ED"/>
    <w:rsid w:val="00ED198D"/>
    <w:rsid w:val="00ED1A37"/>
    <w:rsid w:val="00ED35F3"/>
    <w:rsid w:val="00ED3E45"/>
    <w:rsid w:val="00ED510D"/>
    <w:rsid w:val="00ED6855"/>
    <w:rsid w:val="00ED706F"/>
    <w:rsid w:val="00EE0225"/>
    <w:rsid w:val="00EE14A2"/>
    <w:rsid w:val="00EE25BA"/>
    <w:rsid w:val="00EE3E86"/>
    <w:rsid w:val="00EE48C9"/>
    <w:rsid w:val="00EE4F9D"/>
    <w:rsid w:val="00EE5088"/>
    <w:rsid w:val="00EE548B"/>
    <w:rsid w:val="00EE799A"/>
    <w:rsid w:val="00EF0427"/>
    <w:rsid w:val="00EF1BF0"/>
    <w:rsid w:val="00EF2BD8"/>
    <w:rsid w:val="00EF6456"/>
    <w:rsid w:val="00EF7DAB"/>
    <w:rsid w:val="00F023B8"/>
    <w:rsid w:val="00F0245C"/>
    <w:rsid w:val="00F02E65"/>
    <w:rsid w:val="00F05EB3"/>
    <w:rsid w:val="00F07414"/>
    <w:rsid w:val="00F0794F"/>
    <w:rsid w:val="00F102F1"/>
    <w:rsid w:val="00F10BFB"/>
    <w:rsid w:val="00F117DD"/>
    <w:rsid w:val="00F11F16"/>
    <w:rsid w:val="00F13E5F"/>
    <w:rsid w:val="00F14BD7"/>
    <w:rsid w:val="00F157EA"/>
    <w:rsid w:val="00F1650D"/>
    <w:rsid w:val="00F16EBC"/>
    <w:rsid w:val="00F16F48"/>
    <w:rsid w:val="00F1717F"/>
    <w:rsid w:val="00F263AB"/>
    <w:rsid w:val="00F26B37"/>
    <w:rsid w:val="00F3388A"/>
    <w:rsid w:val="00F364C6"/>
    <w:rsid w:val="00F372B1"/>
    <w:rsid w:val="00F41940"/>
    <w:rsid w:val="00F431C9"/>
    <w:rsid w:val="00F44CB1"/>
    <w:rsid w:val="00F4711B"/>
    <w:rsid w:val="00F47AAC"/>
    <w:rsid w:val="00F47F41"/>
    <w:rsid w:val="00F514C8"/>
    <w:rsid w:val="00F52383"/>
    <w:rsid w:val="00F53DDA"/>
    <w:rsid w:val="00F5453E"/>
    <w:rsid w:val="00F56E07"/>
    <w:rsid w:val="00F60631"/>
    <w:rsid w:val="00F61A7D"/>
    <w:rsid w:val="00F61C1C"/>
    <w:rsid w:val="00F61F0A"/>
    <w:rsid w:val="00F65A18"/>
    <w:rsid w:val="00F675E1"/>
    <w:rsid w:val="00F67DC8"/>
    <w:rsid w:val="00F711DB"/>
    <w:rsid w:val="00F73204"/>
    <w:rsid w:val="00F7412A"/>
    <w:rsid w:val="00F751F9"/>
    <w:rsid w:val="00F80B7E"/>
    <w:rsid w:val="00F8257F"/>
    <w:rsid w:val="00F84C1F"/>
    <w:rsid w:val="00F8703F"/>
    <w:rsid w:val="00F87D47"/>
    <w:rsid w:val="00F9115A"/>
    <w:rsid w:val="00F91DF4"/>
    <w:rsid w:val="00F92811"/>
    <w:rsid w:val="00F93FF5"/>
    <w:rsid w:val="00F941DA"/>
    <w:rsid w:val="00F94C7F"/>
    <w:rsid w:val="00F95918"/>
    <w:rsid w:val="00FA1B0B"/>
    <w:rsid w:val="00FA50C4"/>
    <w:rsid w:val="00FA752B"/>
    <w:rsid w:val="00FA773E"/>
    <w:rsid w:val="00FA7AD6"/>
    <w:rsid w:val="00FB0D36"/>
    <w:rsid w:val="00FB0F0B"/>
    <w:rsid w:val="00FB19F8"/>
    <w:rsid w:val="00FB34E7"/>
    <w:rsid w:val="00FB719E"/>
    <w:rsid w:val="00FC387B"/>
    <w:rsid w:val="00FC4F52"/>
    <w:rsid w:val="00FC63EA"/>
    <w:rsid w:val="00FC6564"/>
    <w:rsid w:val="00FD021D"/>
    <w:rsid w:val="00FD0448"/>
    <w:rsid w:val="00FD1426"/>
    <w:rsid w:val="00FD2E1F"/>
    <w:rsid w:val="00FD6ABE"/>
    <w:rsid w:val="00FD769F"/>
    <w:rsid w:val="00FE0736"/>
    <w:rsid w:val="00FE255E"/>
    <w:rsid w:val="00FE3256"/>
    <w:rsid w:val="00FE3C88"/>
    <w:rsid w:val="00FE607D"/>
    <w:rsid w:val="00FE7FAB"/>
    <w:rsid w:val="00FF236D"/>
    <w:rsid w:val="00FF2A1A"/>
    <w:rsid w:val="00FF3FEA"/>
    <w:rsid w:val="00FF517E"/>
    <w:rsid w:val="00FF5BFF"/>
    <w:rsid w:val="00FF66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F5BC4"/>
  <w15:docId w15:val="{459CCA05-718E-4107-B528-E03A9D64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THeading1">
    <w:name w:val="MHT Heading 1"/>
    <w:basedOn w:val="Normal"/>
    <w:link w:val="MHTHeading1Char"/>
    <w:qFormat/>
    <w:rsid w:val="00BE2A05"/>
    <w:rPr>
      <w:rFonts w:ascii="Swis721 BT" w:hAnsi="Swis721 BT"/>
      <w:b/>
      <w:noProof/>
      <w:color w:val="008C95"/>
      <w:sz w:val="32"/>
      <w:szCs w:val="32"/>
    </w:rPr>
  </w:style>
  <w:style w:type="paragraph" w:customStyle="1" w:styleId="MHTheadertext">
    <w:name w:val="MHT header text"/>
    <w:basedOn w:val="Normal"/>
    <w:link w:val="MHTheadertextChar"/>
    <w:qFormat/>
    <w:rsid w:val="00BE2A05"/>
    <w:pPr>
      <w:spacing w:after="0"/>
    </w:pPr>
    <w:rPr>
      <w:rFonts w:ascii="Swis721 BT" w:hAnsi="Swis721 BT" w:cstheme="minorHAnsi"/>
      <w:color w:val="008C95"/>
      <w:sz w:val="20"/>
      <w:szCs w:val="20"/>
    </w:rPr>
  </w:style>
  <w:style w:type="character" w:customStyle="1" w:styleId="MHTHeading1Char">
    <w:name w:val="MHT Heading 1 Char"/>
    <w:basedOn w:val="DefaultParagraphFont"/>
    <w:link w:val="MHTHeading1"/>
    <w:rsid w:val="00BE2A05"/>
    <w:rPr>
      <w:rFonts w:ascii="Swis721 BT" w:hAnsi="Swis721 BT"/>
      <w:b/>
      <w:noProof/>
      <w:color w:val="008C95"/>
      <w:sz w:val="32"/>
      <w:szCs w:val="32"/>
    </w:rPr>
  </w:style>
  <w:style w:type="paragraph" w:customStyle="1" w:styleId="MHTSubheading1">
    <w:name w:val="MHT Subheading 1"/>
    <w:basedOn w:val="Normal"/>
    <w:link w:val="MHTSubheading1Char"/>
    <w:qFormat/>
    <w:rsid w:val="00BE2A05"/>
    <w:pPr>
      <w:spacing w:before="240"/>
    </w:pPr>
    <w:rPr>
      <w:rFonts w:ascii="Swis721 BT" w:hAnsi="Swis721 BT"/>
      <w:b/>
      <w:color w:val="008C95"/>
      <w:sz w:val="20"/>
      <w:szCs w:val="20"/>
    </w:rPr>
  </w:style>
  <w:style w:type="character" w:customStyle="1" w:styleId="MHTheadertextChar">
    <w:name w:val="MHT header text Char"/>
    <w:basedOn w:val="DefaultParagraphFont"/>
    <w:link w:val="MHTheadertext"/>
    <w:rsid w:val="00BE2A05"/>
    <w:rPr>
      <w:rFonts w:ascii="Swis721 BT" w:hAnsi="Swis721 BT" w:cstheme="minorHAnsi"/>
      <w:color w:val="008C95"/>
      <w:sz w:val="20"/>
      <w:szCs w:val="20"/>
    </w:rPr>
  </w:style>
  <w:style w:type="paragraph" w:customStyle="1" w:styleId="MHTBodyText">
    <w:name w:val="MHT Body Text"/>
    <w:basedOn w:val="Normal"/>
    <w:link w:val="MHTBodyTextChar"/>
    <w:qFormat/>
    <w:rsid w:val="00193E5E"/>
    <w:pPr>
      <w:spacing w:before="240"/>
    </w:pPr>
    <w:rPr>
      <w:rFonts w:ascii="Swis721 Lt BT" w:hAnsi="Swis721 Lt BT"/>
      <w:sz w:val="17"/>
      <w:szCs w:val="17"/>
    </w:rPr>
  </w:style>
  <w:style w:type="character" w:customStyle="1" w:styleId="MHTSubheading1Char">
    <w:name w:val="MHT Subheading 1 Char"/>
    <w:basedOn w:val="DefaultParagraphFont"/>
    <w:link w:val="MHTSubheading1"/>
    <w:rsid w:val="00BE2A05"/>
    <w:rPr>
      <w:rFonts w:ascii="Swis721 BT" w:hAnsi="Swis721 BT"/>
      <w:b/>
      <w:color w:val="008C95"/>
      <w:sz w:val="20"/>
      <w:szCs w:val="20"/>
    </w:rPr>
  </w:style>
  <w:style w:type="paragraph" w:customStyle="1" w:styleId="MHTSubheading2">
    <w:name w:val="MHT Subheading 2"/>
    <w:basedOn w:val="Normal"/>
    <w:link w:val="MHTSubheading2Char"/>
    <w:qFormat/>
    <w:rsid w:val="00BE2A05"/>
    <w:pPr>
      <w:spacing w:before="240"/>
    </w:pPr>
    <w:rPr>
      <w:rFonts w:ascii="Swis721 BT" w:hAnsi="Swis721 BT"/>
      <w:color w:val="008C95"/>
      <w:sz w:val="18"/>
      <w:szCs w:val="18"/>
    </w:rPr>
  </w:style>
  <w:style w:type="character" w:customStyle="1" w:styleId="MHTBodyTextChar">
    <w:name w:val="MHT Body Text Char"/>
    <w:basedOn w:val="DefaultParagraphFont"/>
    <w:link w:val="MHTBodyText"/>
    <w:rsid w:val="00193E5E"/>
    <w:rPr>
      <w:rFonts w:ascii="Swis721 Lt BT" w:hAnsi="Swis721 Lt BT"/>
      <w:sz w:val="17"/>
      <w:szCs w:val="17"/>
    </w:rPr>
  </w:style>
  <w:style w:type="paragraph" w:styleId="BalloonText">
    <w:name w:val="Balloon Text"/>
    <w:basedOn w:val="Normal"/>
    <w:link w:val="BalloonTextChar"/>
    <w:uiPriority w:val="99"/>
    <w:semiHidden/>
    <w:unhideWhenUsed/>
    <w:locked/>
    <w:rsid w:val="00A3496F"/>
    <w:pPr>
      <w:spacing w:after="0" w:line="240" w:lineRule="auto"/>
    </w:pPr>
    <w:rPr>
      <w:rFonts w:ascii="Tahoma" w:hAnsi="Tahoma" w:cs="Tahoma"/>
      <w:sz w:val="16"/>
      <w:szCs w:val="16"/>
    </w:rPr>
  </w:style>
  <w:style w:type="character" w:customStyle="1" w:styleId="MHTSubheading2Char">
    <w:name w:val="MHT Subheading 2 Char"/>
    <w:basedOn w:val="DefaultParagraphFont"/>
    <w:link w:val="MHTSubheading2"/>
    <w:rsid w:val="00BE2A05"/>
    <w:rPr>
      <w:rFonts w:ascii="Swis721 BT" w:hAnsi="Swis721 BT"/>
      <w:color w:val="008C95"/>
      <w:sz w:val="18"/>
      <w:szCs w:val="18"/>
    </w:rPr>
  </w:style>
  <w:style w:type="character" w:customStyle="1" w:styleId="BalloonTextChar">
    <w:name w:val="Balloon Text Char"/>
    <w:basedOn w:val="DefaultParagraphFont"/>
    <w:link w:val="BalloonText"/>
    <w:uiPriority w:val="99"/>
    <w:semiHidden/>
    <w:rsid w:val="00A3496F"/>
    <w:rPr>
      <w:rFonts w:ascii="Tahoma" w:hAnsi="Tahoma" w:cs="Tahoma"/>
      <w:sz w:val="16"/>
      <w:szCs w:val="16"/>
    </w:rPr>
  </w:style>
  <w:style w:type="paragraph" w:styleId="Header">
    <w:name w:val="header"/>
    <w:basedOn w:val="Normal"/>
    <w:link w:val="HeaderChar"/>
    <w:uiPriority w:val="99"/>
    <w:unhideWhenUsed/>
    <w:locked/>
    <w:rsid w:val="00396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C22"/>
  </w:style>
  <w:style w:type="paragraph" w:styleId="Footer">
    <w:name w:val="footer"/>
    <w:basedOn w:val="Normal"/>
    <w:link w:val="FooterChar"/>
    <w:uiPriority w:val="99"/>
    <w:unhideWhenUsed/>
    <w:locked/>
    <w:rsid w:val="00396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C22"/>
  </w:style>
  <w:style w:type="character" w:styleId="CommentReference">
    <w:name w:val="annotation reference"/>
    <w:basedOn w:val="DefaultParagraphFont"/>
    <w:uiPriority w:val="99"/>
    <w:semiHidden/>
    <w:unhideWhenUsed/>
    <w:locked/>
    <w:rsid w:val="00AA25B8"/>
    <w:rPr>
      <w:sz w:val="16"/>
      <w:szCs w:val="16"/>
    </w:rPr>
  </w:style>
  <w:style w:type="paragraph" w:styleId="CommentText">
    <w:name w:val="annotation text"/>
    <w:basedOn w:val="Normal"/>
    <w:link w:val="CommentTextChar"/>
    <w:uiPriority w:val="99"/>
    <w:semiHidden/>
    <w:unhideWhenUsed/>
    <w:locked/>
    <w:rsid w:val="00AA25B8"/>
    <w:pPr>
      <w:spacing w:line="240" w:lineRule="auto"/>
    </w:pPr>
    <w:rPr>
      <w:sz w:val="20"/>
      <w:szCs w:val="20"/>
    </w:rPr>
  </w:style>
  <w:style w:type="character" w:customStyle="1" w:styleId="CommentTextChar">
    <w:name w:val="Comment Text Char"/>
    <w:basedOn w:val="DefaultParagraphFont"/>
    <w:link w:val="CommentText"/>
    <w:uiPriority w:val="99"/>
    <w:semiHidden/>
    <w:rsid w:val="00AA25B8"/>
    <w:rPr>
      <w:sz w:val="20"/>
      <w:szCs w:val="20"/>
    </w:rPr>
  </w:style>
  <w:style w:type="paragraph" w:styleId="CommentSubject">
    <w:name w:val="annotation subject"/>
    <w:basedOn w:val="CommentText"/>
    <w:next w:val="CommentText"/>
    <w:link w:val="CommentSubjectChar"/>
    <w:uiPriority w:val="99"/>
    <w:semiHidden/>
    <w:unhideWhenUsed/>
    <w:locked/>
    <w:rsid w:val="00AA25B8"/>
    <w:rPr>
      <w:b/>
      <w:bCs/>
    </w:rPr>
  </w:style>
  <w:style w:type="character" w:customStyle="1" w:styleId="CommentSubjectChar">
    <w:name w:val="Comment Subject Char"/>
    <w:basedOn w:val="CommentTextChar"/>
    <w:link w:val="CommentSubject"/>
    <w:uiPriority w:val="99"/>
    <w:semiHidden/>
    <w:rsid w:val="00AA25B8"/>
    <w:rPr>
      <w:b/>
      <w:bCs/>
      <w:sz w:val="20"/>
      <w:szCs w:val="20"/>
    </w:rPr>
  </w:style>
  <w:style w:type="character" w:styleId="Hyperlink">
    <w:name w:val="Hyperlink"/>
    <w:basedOn w:val="DefaultParagraphFont"/>
    <w:uiPriority w:val="99"/>
    <w:unhideWhenUsed/>
    <w:locked/>
    <w:rsid w:val="00AB6F6E"/>
    <w:rPr>
      <w:color w:val="0000FF" w:themeColor="hyperlink"/>
      <w:u w:val="single"/>
    </w:rPr>
  </w:style>
  <w:style w:type="table" w:styleId="TableGrid">
    <w:name w:val="Table Grid"/>
    <w:basedOn w:val="TableNormal"/>
    <w:locked/>
    <w:rsid w:val="0028312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756EA"/>
    <w:rPr>
      <w:color w:val="605E5C"/>
      <w:shd w:val="clear" w:color="auto" w:fill="E1DFDD"/>
    </w:rPr>
  </w:style>
  <w:style w:type="paragraph" w:styleId="ListParagraph">
    <w:name w:val="List Paragraph"/>
    <w:basedOn w:val="Normal"/>
    <w:uiPriority w:val="34"/>
    <w:qFormat/>
    <w:locked/>
    <w:rsid w:val="00587E39"/>
    <w:pPr>
      <w:ind w:left="720"/>
      <w:contextualSpacing/>
    </w:pPr>
  </w:style>
  <w:style w:type="paragraph" w:customStyle="1" w:styleId="Paragraph">
    <w:name w:val="Paragraph+"/>
    <w:basedOn w:val="Normal"/>
    <w:qFormat/>
    <w:rsid w:val="00C374CA"/>
    <w:pPr>
      <w:spacing w:after="24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75873">
      <w:bodyDiv w:val="1"/>
      <w:marLeft w:val="0"/>
      <w:marRight w:val="0"/>
      <w:marTop w:val="0"/>
      <w:marBottom w:val="0"/>
      <w:divBdr>
        <w:top w:val="none" w:sz="0" w:space="0" w:color="auto"/>
        <w:left w:val="none" w:sz="0" w:space="0" w:color="auto"/>
        <w:bottom w:val="none" w:sz="0" w:space="0" w:color="auto"/>
        <w:right w:val="none" w:sz="0" w:space="0" w:color="auto"/>
      </w:divBdr>
    </w:div>
    <w:div w:id="1442847015">
      <w:bodyDiv w:val="1"/>
      <w:marLeft w:val="0"/>
      <w:marRight w:val="0"/>
      <w:marTop w:val="0"/>
      <w:marBottom w:val="0"/>
      <w:divBdr>
        <w:top w:val="none" w:sz="0" w:space="0" w:color="auto"/>
        <w:left w:val="none" w:sz="0" w:space="0" w:color="auto"/>
        <w:bottom w:val="none" w:sz="0" w:space="0" w:color="auto"/>
        <w:right w:val="none" w:sz="0" w:space="0" w:color="auto"/>
      </w:divBdr>
    </w:div>
    <w:div w:id="1852838204">
      <w:bodyDiv w:val="1"/>
      <w:marLeft w:val="0"/>
      <w:marRight w:val="0"/>
      <w:marTop w:val="0"/>
      <w:marBottom w:val="0"/>
      <w:divBdr>
        <w:top w:val="none" w:sz="0" w:space="0" w:color="auto"/>
        <w:left w:val="none" w:sz="0" w:space="0" w:color="auto"/>
        <w:bottom w:val="none" w:sz="0" w:space="0" w:color="auto"/>
        <w:right w:val="none" w:sz="0" w:space="0" w:color="auto"/>
      </w:divBdr>
    </w:div>
    <w:div w:id="187596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8.austlii.edu.au/cgi-bin/viewdoc/au/cases/vic/VSC/2021/868.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IL1601\Desktop\MHTInfoShee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20" ma:contentTypeDescription="Create a new document." ma:contentTypeScope="" ma:versionID="6dd5636437a9382f846df0adffee1c65">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1dcb9a385161b56fa4a123b438b46016"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_Flow_SignoffStatus" minOccurs="0"/>
                <xsd:element ref="ns2:MediaServiceLocation" minOccurs="0"/>
                <xsd:element ref="ns2:Comments" minOccurs="0"/>
                <xsd:element ref="ns2:Hasitbeenactioned" minOccurs="0"/>
                <xsd:element ref="ns2:_x0074_po9"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tatus" ma:format="Dropdown" ma:internalName="Sign_x002d_off_x0020_status">
      <xsd:simpleType>
        <xsd:restriction base="dms:Choice">
          <xsd:enumeration value="Needs a lot of work"/>
          <xsd:enumeration value="Needs Minor changes"/>
          <xsd:enumeration value="Approved"/>
        </xsd:restriction>
      </xsd:simpleType>
    </xsd:element>
    <xsd:element name="MediaServiceLocation" ma:index="20" nillable="true" ma:displayName="Location" ma:internalName="MediaServiceLocation" ma:readOnly="true">
      <xsd:simpleType>
        <xsd:restriction base="dms:Text"/>
      </xsd:simpleType>
    </xsd:element>
    <xsd:element name="Comments" ma:index="21" nillable="true" ma:displayName="Comments" ma:format="Dropdown" ma:internalName="Comments">
      <xsd:simpleType>
        <xsd:restriction base="dms:Note">
          <xsd:maxLength value="255"/>
        </xsd:restriction>
      </xsd:simpleType>
    </xsd:element>
    <xsd:element name="Hasitbeenactioned" ma:index="22" nillable="true" ma:displayName="Has it been actioned " ma:format="Dropdown" ma:internalName="Hasitbeenactioned">
      <xsd:simpleType>
        <xsd:restriction base="dms:Choice">
          <xsd:enumeration value="Yes"/>
          <xsd:enumeration value="No"/>
          <xsd:enumeration value="Yes and no"/>
          <xsd:enumeration value="Pending"/>
        </xsd:restriction>
      </xsd:simpleType>
    </xsd:element>
    <xsd:element name="_x0074_po9" ma:index="23" nillable="true" ma:displayName="George comments" ma:internalName="_x0074_po9">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38209f2-b2d0-4568-8384-1bb3da17ad53}"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ee2ad8a-2b33-419f-875c-ac0e4cfc6b7f">
      <UserInfo>
        <DisplayName>Evan McGregor (MHT)</DisplayName>
        <AccountId>13</AccountId>
        <AccountType/>
      </UserInfo>
      <UserInfo>
        <DisplayName>Charlotte Bennetts (DHHS)</DisplayName>
        <AccountId>18</AccountId>
        <AccountType/>
      </UserInfo>
      <UserInfo>
        <DisplayName>Troy Barty (MHT)</DisplayName>
        <AccountId>21</AccountId>
        <AccountType/>
      </UserInfo>
      <UserInfo>
        <DisplayName>Jan Dundon (MHT)</DisplayName>
        <AccountId>22</AccountId>
        <AccountType/>
      </UserInfo>
      <UserInfo>
        <DisplayName>Christine Harvey (MHT)</DisplayName>
        <AccountId>29</AccountId>
        <AccountType/>
      </UserInfo>
      <UserInfo>
        <DisplayName>Matthew Carroll (MHT)</DisplayName>
        <AccountId>19</AccountId>
        <AccountType/>
      </UserInfo>
      <UserInfo>
        <DisplayName>Legal (MHT)</DisplayName>
        <AccountId>46</AccountId>
        <AccountType/>
      </UserInfo>
      <UserInfo>
        <DisplayName>Kristin Giles (MHT)</DisplayName>
        <AccountId>23</AccountId>
        <AccountType/>
      </UserInfo>
    </SharedWithUsers>
    <Hasitbeenactioned xmlns="31b2e4f9-c376-4e2f-bd2e-796d1bcd5746" xsi:nil="true"/>
    <_x0074_po9 xmlns="31b2e4f9-c376-4e2f-bd2e-796d1bcd5746" xsi:nil="true"/>
    <Comments xmlns="31b2e4f9-c376-4e2f-bd2e-796d1bcd5746" xsi:nil="true"/>
    <_Flow_SignoffStatus xmlns="31b2e4f9-c376-4e2f-bd2e-796d1bcd5746" xsi:nil="true"/>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3D1D4-E17E-48DA-94CB-70FA01A88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A5C2FD-889F-45EF-88C4-AE05EF194A20}">
  <ds:schemaRefs>
    <ds:schemaRef ds:uri="http://schemas.microsoft.com/sharepoint/v3/contenttype/forms"/>
  </ds:schemaRefs>
</ds:datastoreItem>
</file>

<file path=customXml/itemProps3.xml><?xml version="1.0" encoding="utf-8"?>
<ds:datastoreItem xmlns:ds="http://schemas.openxmlformats.org/officeDocument/2006/customXml" ds:itemID="{4AB5FDE2-087B-4D73-95EA-5C081DB731C2}">
  <ds:schemaRefs>
    <ds:schemaRef ds:uri="31b2e4f9-c376-4e2f-bd2e-796d1bcd5746"/>
    <ds:schemaRef ds:uri="http://purl.org/dc/dcmitype/"/>
    <ds:schemaRef ds:uri="http://purl.org/dc/terms/"/>
    <ds:schemaRef ds:uri="5ce0f2b5-5be5-4508-bce9-d7011ece0659"/>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7ee2ad8a-2b33-419f-875c-ac0e4cfc6b7f"/>
    <ds:schemaRef ds:uri="http://www.w3.org/XML/1998/namespace"/>
  </ds:schemaRefs>
</ds:datastoreItem>
</file>

<file path=customXml/itemProps4.xml><?xml version="1.0" encoding="utf-8"?>
<ds:datastoreItem xmlns:ds="http://schemas.openxmlformats.org/officeDocument/2006/customXml" ds:itemID="{96E2C3D5-7EAF-4331-82B9-B074A256D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MHTInfoSheetTemplate.dotx</Template>
  <TotalTime>16</TotalTime>
  <Pages>4</Pages>
  <Words>1453</Words>
  <Characters>7560</Characters>
  <Application>Microsoft Office Word</Application>
  <DocSecurity>0</DocSecurity>
  <Lines>134</Lines>
  <Paragraphs>46</Paragraphs>
  <ScaleCrop>false</ScaleCrop>
  <HeadingPairs>
    <vt:vector size="2" baseType="variant">
      <vt:variant>
        <vt:lpstr>Title</vt:lpstr>
      </vt:variant>
      <vt:variant>
        <vt:i4>1</vt:i4>
      </vt:variant>
    </vt:vector>
  </HeadingPairs>
  <TitlesOfParts>
    <vt:vector size="1" baseType="lpstr">
      <vt:lpstr/>
    </vt:vector>
  </TitlesOfParts>
  <Company>Department of Human Services</Company>
  <LinksUpToDate>false</LinksUpToDate>
  <CharactersWithSpaces>9006</CharactersWithSpaces>
  <SharedDoc>false</SharedDoc>
  <HLinks>
    <vt:vector size="6" baseType="variant">
      <vt:variant>
        <vt:i4>8126590</vt:i4>
      </vt:variant>
      <vt:variant>
        <vt:i4>0</vt:i4>
      </vt:variant>
      <vt:variant>
        <vt:i4>0</vt:i4>
      </vt:variant>
      <vt:variant>
        <vt:i4>5</vt:i4>
      </vt:variant>
      <vt:variant>
        <vt:lpwstr>https://www8.austlii.edu.au/cgi-bin/viewdoc/au/cases/vic/VSC/2021/868.html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Marketa Silhar</dc:creator>
  <cp:keywords/>
  <dc:description/>
  <cp:lastModifiedBy>Kristin Giles (MHT)</cp:lastModifiedBy>
  <cp:revision>7</cp:revision>
  <cp:lastPrinted>2022-10-25T01:21:00Z</cp:lastPrinted>
  <dcterms:created xsi:type="dcterms:W3CDTF">2022-10-18T05:54:00Z</dcterms:created>
  <dcterms:modified xsi:type="dcterms:W3CDTF">2022-10-25T01:21:00Z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0x01010026D179483B3A4E458E2DA955233B6DD4</vt:lpwstr>
  </property>
  <property fmtid="{D5CDD505-2E9C-101B-9397-08002B2CF9AE}" pid="3" name="MediaServiceImageTags">
    <vt:lpwstr/>
  </property>
</Properties>
</file>