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  <w:gridCol w:w="4536"/>
        <w:gridCol w:w="4247"/>
      </w:tblGrid>
      <w:tr w:rsidR="00425421" w14:paraId="6C0AAAEB" w14:textId="77777777" w:rsidTr="00EC36AF">
        <w:trPr>
          <w:trHeight w:val="3970"/>
        </w:trPr>
        <w:tc>
          <w:tcPr>
            <w:tcW w:w="16012" w:type="dxa"/>
            <w:gridSpan w:val="4"/>
          </w:tcPr>
          <w:p w14:paraId="1C1E64F9" w14:textId="57CDB171" w:rsidR="00FD0DCE" w:rsidRDefault="00FD0DCE" w:rsidP="00FD0DCE">
            <w:pPr>
              <w:ind w:left="4"/>
              <w:rPr>
                <w:rFonts w:ascii="Arial" w:hAnsi="Arial" w:cs="Arial"/>
                <w:b/>
                <w:bCs/>
                <w:color w:val="FFFFFF" w:themeColor="background1"/>
                <w:sz w:val="52"/>
                <w:szCs w:val="52"/>
              </w:rPr>
            </w:pPr>
          </w:p>
          <w:p w14:paraId="29EE3D5D" w14:textId="5514783A" w:rsidR="00FD0DCE" w:rsidRDefault="00FD0DCE" w:rsidP="00FD0DCE">
            <w:pPr>
              <w:rPr>
                <w:noProof/>
              </w:rPr>
            </w:pPr>
            <w:r w:rsidRPr="008503ED">
              <w:rPr>
                <w:rFonts w:ascii="Arial" w:hAnsi="Arial" w:cs="Arial"/>
                <w:b/>
                <w:bCs/>
                <w:color w:val="FFFFFF" w:themeColor="background1"/>
                <w:sz w:val="52"/>
                <w:szCs w:val="52"/>
              </w:rPr>
              <w:t>Mental Health Tribunal</w:t>
            </w:r>
          </w:p>
          <w:p w14:paraId="21D07E00" w14:textId="220BA130" w:rsidR="00425421" w:rsidRPr="00425421" w:rsidRDefault="00FD0DCE" w:rsidP="00FD0DCE">
            <w:pPr>
              <w:rPr>
                <w:rFonts w:ascii="Arial" w:hAnsi="Arial" w:cs="Arial"/>
                <w:b/>
                <w:bCs/>
                <w:color w:val="007B7C"/>
                <w:sz w:val="72"/>
                <w:szCs w:val="72"/>
              </w:rPr>
            </w:pPr>
            <w:r w:rsidRPr="004E615E">
              <w:rPr>
                <w:rFonts w:ascii="Arial" w:hAnsi="Arial" w:cs="Arial"/>
                <w:b/>
                <w:bCs/>
                <w:color w:val="FFFFFF" w:themeColor="background1"/>
                <w:sz w:val="106"/>
                <w:szCs w:val="106"/>
              </w:rPr>
              <w:t>Strategic Plan 20</w:t>
            </w:r>
            <w:r w:rsidRPr="004E615E">
              <w:rPr>
                <w:rFonts w:ascii="Arial" w:hAnsi="Arial" w:cs="Arial"/>
                <w:b/>
                <w:bCs/>
                <w:color w:val="FFFFFF" w:themeColor="background1"/>
                <w:spacing w:val="-26"/>
                <w:sz w:val="106"/>
                <w:szCs w:val="106"/>
              </w:rPr>
              <w:t>21</w:t>
            </w:r>
            <w:r w:rsidRPr="004E615E">
              <w:rPr>
                <w:rFonts w:ascii="Arial" w:hAnsi="Arial" w:cs="Arial"/>
                <w:b/>
                <w:bCs/>
                <w:color w:val="FFFFFF" w:themeColor="background1"/>
                <w:w w:val="65"/>
                <w:position w:val="6"/>
                <w:sz w:val="106"/>
                <w:szCs w:val="106"/>
              </w:rPr>
              <w:t>–</w:t>
            </w:r>
            <w:r w:rsidRPr="004E615E">
              <w:rPr>
                <w:rFonts w:ascii="Arial" w:hAnsi="Arial" w:cs="Arial"/>
                <w:b/>
                <w:bCs/>
                <w:color w:val="FFFFFF" w:themeColor="background1"/>
                <w:sz w:val="106"/>
                <w:szCs w:val="106"/>
              </w:rPr>
              <w:t>2024</w:t>
            </w:r>
          </w:p>
          <w:p w14:paraId="1FBDB2AA" w14:textId="77777777" w:rsidR="00FD0DCE" w:rsidRPr="008E5DD1" w:rsidRDefault="00FD0DCE" w:rsidP="007426EA">
            <w:pPr>
              <w:rPr>
                <w:rFonts w:ascii="Arial" w:hAnsi="Arial" w:cs="Arial"/>
                <w:b/>
                <w:bCs/>
                <w:color w:val="007B7C"/>
                <w:sz w:val="28"/>
                <w:szCs w:val="28"/>
              </w:rPr>
            </w:pPr>
            <w:r w:rsidRPr="00FD0DCE">
              <w:rPr>
                <w:rFonts w:ascii="Arial" w:hAnsi="Arial" w:cs="Arial"/>
                <w:b/>
                <w:bCs/>
                <w:color w:val="007B7C"/>
              </w:rPr>
              <w:t xml:space="preserve">      </w:t>
            </w:r>
          </w:p>
          <w:p w14:paraId="370DF4B3" w14:textId="6B61B1A9" w:rsidR="00425421" w:rsidRPr="00620170" w:rsidRDefault="00FD0DCE" w:rsidP="007426EA">
            <w:pPr>
              <w:rPr>
                <w:rFonts w:ascii="Arial" w:hAnsi="Arial" w:cs="Arial"/>
                <w:b/>
                <w:bCs/>
                <w:color w:val="007B7C"/>
                <w:sz w:val="68"/>
                <w:szCs w:val="68"/>
              </w:rPr>
            </w:pPr>
            <w:r w:rsidRPr="00FD0DCE">
              <w:rPr>
                <w:rFonts w:ascii="Arial" w:hAnsi="Arial" w:cs="Arial"/>
                <w:b/>
                <w:bCs/>
                <w:color w:val="007B7C"/>
              </w:rPr>
              <w:t xml:space="preserve">  </w:t>
            </w:r>
            <w:r w:rsidRPr="00FD0DCE">
              <w:rPr>
                <w:rFonts w:ascii="Arial" w:hAnsi="Arial" w:cs="Arial"/>
                <w:b/>
                <w:bCs/>
                <w:color w:val="007B7C"/>
                <w:sz w:val="68"/>
                <w:szCs w:val="68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7B7C"/>
                <w:sz w:val="68"/>
                <w:szCs w:val="68"/>
              </w:rPr>
              <w:t xml:space="preserve">            </w:t>
            </w:r>
            <w:r w:rsidR="00425421" w:rsidRPr="00EC36AF">
              <w:rPr>
                <w:rFonts w:ascii="Arial" w:hAnsi="Arial" w:cs="Arial"/>
                <w:b/>
                <w:bCs/>
                <w:color w:val="007B7C"/>
                <w:sz w:val="66"/>
                <w:szCs w:val="66"/>
              </w:rPr>
              <w:t>Our Strategic Priorities</w:t>
            </w:r>
          </w:p>
          <w:p w14:paraId="2D713BAA" w14:textId="77777777" w:rsidR="00425421" w:rsidRDefault="00425421" w:rsidP="007426EA"/>
        </w:tc>
      </w:tr>
      <w:tr w:rsidR="00FD0DCE" w14:paraId="471BD770" w14:textId="77777777" w:rsidTr="00EC36AF">
        <w:trPr>
          <w:trHeight w:val="6805"/>
        </w:trPr>
        <w:tc>
          <w:tcPr>
            <w:tcW w:w="2835" w:type="dxa"/>
          </w:tcPr>
          <w:p w14:paraId="10A98464" w14:textId="77777777" w:rsidR="00FD0DCE" w:rsidRDefault="00FD0DCE" w:rsidP="007426EA">
            <w:pPr>
              <w:spacing w:after="40"/>
              <w:rPr>
                <w:rFonts w:ascii="Arial" w:hAnsi="Arial" w:cs="Arial"/>
                <w:b/>
                <w:bCs/>
                <w:color w:val="007B7C"/>
                <w:w w:val="92"/>
              </w:rPr>
            </w:pPr>
          </w:p>
          <w:p w14:paraId="704BE21E" w14:textId="64684EF2" w:rsidR="00425421" w:rsidRPr="008503ED" w:rsidRDefault="00425421" w:rsidP="007426EA">
            <w:pPr>
              <w:spacing w:after="40"/>
              <w:rPr>
                <w:rFonts w:ascii="Arial" w:hAnsi="Arial" w:cs="Arial"/>
                <w:b/>
                <w:bCs/>
                <w:color w:val="007B7C"/>
                <w:w w:val="92"/>
              </w:rPr>
            </w:pPr>
            <w:r w:rsidRPr="008503ED">
              <w:rPr>
                <w:rFonts w:ascii="Arial" w:hAnsi="Arial" w:cs="Arial"/>
                <w:b/>
                <w:bCs/>
                <w:color w:val="007B7C"/>
                <w:w w:val="92"/>
              </w:rPr>
              <w:t>Our Vision</w:t>
            </w:r>
          </w:p>
          <w:p w14:paraId="2A2E96B4" w14:textId="77777777" w:rsidR="00425421" w:rsidRPr="00785358" w:rsidRDefault="00425421" w:rsidP="007426EA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785358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That the principles and objectives of Victoria’s mental health legislation are reflected in the experience of consumers and carers.</w:t>
            </w:r>
          </w:p>
          <w:p w14:paraId="58585054" w14:textId="77777777" w:rsidR="00425421" w:rsidRPr="008503ED" w:rsidRDefault="00425421" w:rsidP="007426EA">
            <w:pPr>
              <w:spacing w:before="120" w:after="40"/>
              <w:rPr>
                <w:rFonts w:ascii="Arial" w:hAnsi="Arial" w:cs="Arial"/>
                <w:b/>
                <w:bCs/>
                <w:color w:val="007B7C"/>
                <w:w w:val="92"/>
              </w:rPr>
            </w:pPr>
            <w:r w:rsidRPr="008503ED">
              <w:rPr>
                <w:rFonts w:ascii="Arial" w:hAnsi="Arial" w:cs="Arial"/>
                <w:b/>
                <w:bCs/>
                <w:color w:val="007B7C"/>
                <w:w w:val="92"/>
              </w:rPr>
              <w:t>Our Mission</w:t>
            </w:r>
          </w:p>
          <w:p w14:paraId="4F0E97A8" w14:textId="77777777" w:rsidR="00425421" w:rsidRPr="00785358" w:rsidRDefault="00425421" w:rsidP="007426EA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785358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The Mental Health Tribunal decides whether a person receives compulsory treatment under Victoria’s mental health legislation. Our hearings focus on human rights, recovery, least restrictive treatment and the participation of consumers, carers and clinicians.</w:t>
            </w:r>
          </w:p>
          <w:p w14:paraId="7DDCEC82" w14:textId="77777777" w:rsidR="00425421" w:rsidRPr="00697BC3" w:rsidRDefault="00425421" w:rsidP="007426EA">
            <w:pPr>
              <w:spacing w:before="120" w:after="40"/>
              <w:rPr>
                <w:rFonts w:ascii="Arial" w:hAnsi="Arial" w:cs="Arial"/>
                <w:b/>
                <w:bCs/>
                <w:color w:val="007B7C"/>
                <w:w w:val="92"/>
              </w:rPr>
            </w:pPr>
            <w:r w:rsidRPr="00697BC3">
              <w:rPr>
                <w:rFonts w:ascii="Arial" w:hAnsi="Arial" w:cs="Arial"/>
                <w:b/>
                <w:bCs/>
                <w:color w:val="007B7C"/>
                <w:w w:val="92"/>
              </w:rPr>
              <w:t xml:space="preserve">Our Values </w:t>
            </w:r>
          </w:p>
          <w:p w14:paraId="1F6A2752" w14:textId="77777777" w:rsidR="00425421" w:rsidRPr="00785358" w:rsidRDefault="00425421" w:rsidP="007426EA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785358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 xml:space="preserve">We value lived experience </w:t>
            </w:r>
          </w:p>
          <w:p w14:paraId="46734470" w14:textId="77777777" w:rsidR="00425421" w:rsidRPr="00785358" w:rsidRDefault="00425421" w:rsidP="007426EA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785358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and are:</w:t>
            </w:r>
          </w:p>
          <w:p w14:paraId="4F1559BF" w14:textId="77777777" w:rsidR="00425421" w:rsidRPr="00785358" w:rsidRDefault="00425421" w:rsidP="007426EA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785358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• Fair</w:t>
            </w:r>
          </w:p>
          <w:p w14:paraId="0120E528" w14:textId="77777777" w:rsidR="00425421" w:rsidRPr="00785358" w:rsidRDefault="00425421" w:rsidP="007426EA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785358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• Respectful</w:t>
            </w:r>
          </w:p>
          <w:p w14:paraId="6603F12B" w14:textId="77777777" w:rsidR="00425421" w:rsidRPr="00785358" w:rsidRDefault="00425421" w:rsidP="007426EA">
            <w:pPr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</w:pPr>
            <w:r w:rsidRPr="00785358">
              <w:rPr>
                <w:rFonts w:ascii="Arial" w:hAnsi="Arial" w:cs="Arial"/>
                <w:b/>
                <w:bCs/>
                <w:w w:val="92"/>
                <w:sz w:val="19"/>
                <w:szCs w:val="19"/>
              </w:rPr>
              <w:t>• Collaborative</w:t>
            </w:r>
          </w:p>
          <w:p w14:paraId="4047DCF5" w14:textId="77777777" w:rsidR="00425421" w:rsidRDefault="00425421" w:rsidP="007426EA"/>
        </w:tc>
        <w:tc>
          <w:tcPr>
            <w:tcW w:w="4394" w:type="dxa"/>
          </w:tcPr>
          <w:p w14:paraId="1FD2F79D" w14:textId="2408D2B7" w:rsidR="000B4ED6" w:rsidRPr="000B4ED6" w:rsidRDefault="000B4ED6" w:rsidP="000B4ED6">
            <w:pPr>
              <w:pStyle w:val="OSP1"/>
              <w:numPr>
                <w:ilvl w:val="0"/>
                <w:numId w:val="15"/>
              </w:numPr>
              <w:tabs>
                <w:tab w:val="clear" w:pos="170"/>
                <w:tab w:val="clear" w:pos="12800"/>
                <w:tab w:val="left" w:pos="397"/>
              </w:tabs>
              <w:spacing w:after="0"/>
              <w:rPr>
                <w:rFonts w:ascii="Arial" w:hAnsi="Arial" w:cs="Arial"/>
                <w:spacing w:val="-3"/>
                <w:w w:val="99"/>
              </w:rPr>
            </w:pPr>
            <w:r w:rsidRPr="006C1732">
              <w:rPr>
                <w:rFonts w:ascii="Arial" w:hAnsi="Arial" w:cs="Arial"/>
                <w:spacing w:val="-3"/>
                <w:w w:val="99"/>
              </w:rPr>
              <w:t xml:space="preserve">Contribute to implementing </w:t>
            </w:r>
            <w:r w:rsidRPr="006C1732">
              <w:rPr>
                <w:rFonts w:ascii="Arial" w:hAnsi="Arial" w:cs="Arial"/>
                <w:spacing w:val="-3"/>
                <w:w w:val="99"/>
              </w:rPr>
              <w:br/>
            </w:r>
            <w:r w:rsidRPr="006C1732">
              <w:rPr>
                <w:rFonts w:ascii="Arial" w:hAnsi="Arial" w:cs="Arial"/>
                <w:spacing w:val="-3"/>
                <w:w w:val="99"/>
              </w:rPr>
              <w:tab/>
              <w:t xml:space="preserve">the recommendations of </w:t>
            </w:r>
            <w:r w:rsidRPr="006C1732">
              <w:rPr>
                <w:rFonts w:ascii="Arial" w:hAnsi="Arial" w:cs="Arial"/>
                <w:spacing w:val="-3"/>
                <w:w w:val="99"/>
              </w:rPr>
              <w:br/>
            </w:r>
            <w:r w:rsidRPr="006C1732">
              <w:rPr>
                <w:rFonts w:ascii="Arial" w:hAnsi="Arial" w:cs="Arial"/>
                <w:spacing w:val="-3"/>
                <w:w w:val="99"/>
              </w:rPr>
              <w:tab/>
              <w:t xml:space="preserve">the Royal Commission into </w:t>
            </w:r>
            <w:r w:rsidRPr="006C1732">
              <w:rPr>
                <w:rFonts w:ascii="Arial" w:hAnsi="Arial" w:cs="Arial"/>
                <w:spacing w:val="-3"/>
                <w:w w:val="99"/>
              </w:rPr>
              <w:tab/>
              <w:t xml:space="preserve">Victoria’s Mental Health </w:t>
            </w:r>
            <w:r w:rsidRPr="006C1732">
              <w:rPr>
                <w:rFonts w:ascii="Arial" w:hAnsi="Arial" w:cs="Arial"/>
                <w:spacing w:val="-3"/>
                <w:w w:val="99"/>
              </w:rPr>
              <w:tab/>
            </w:r>
            <w:r w:rsidRPr="000B4ED6">
              <w:rPr>
                <w:rFonts w:ascii="Arial" w:hAnsi="Arial" w:cs="Arial"/>
                <w:spacing w:val="-3"/>
                <w:w w:val="99"/>
              </w:rPr>
              <w:t xml:space="preserve">System.  </w:t>
            </w:r>
          </w:p>
          <w:p w14:paraId="7B7211AE" w14:textId="0A5205E2" w:rsidR="000B4ED6" w:rsidRPr="006C1732" w:rsidRDefault="00E17A64" w:rsidP="000B4ED6">
            <w:pPr>
              <w:pStyle w:val="OSPbodycopy"/>
              <w:tabs>
                <w:tab w:val="clear" w:pos="170"/>
                <w:tab w:val="left" w:pos="153"/>
              </w:tabs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  <w:br/>
            </w:r>
            <w:r w:rsidR="000B4ED6" w:rsidRPr="006C1732"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  <w:t xml:space="preserve">We will implement the system reforms </w:t>
            </w:r>
            <w:r w:rsidR="000B4ED6" w:rsidRPr="006C1732"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  <w:br/>
              <w:t>and embrace the cultural change in the recommendations of the Royal Commission.</w:t>
            </w:r>
          </w:p>
          <w:p w14:paraId="621D43A2" w14:textId="77777777" w:rsidR="000B4ED6" w:rsidRPr="006C1732" w:rsidRDefault="000B4ED6" w:rsidP="000B4ED6">
            <w:pPr>
              <w:pStyle w:val="Overthelife"/>
              <w:tabs>
                <w:tab w:val="clear" w:pos="170"/>
                <w:tab w:val="left" w:pos="153"/>
              </w:tabs>
              <w:spacing w:after="68"/>
              <w:rPr>
                <w:rFonts w:ascii="Arial" w:hAnsi="Arial" w:cs="Arial"/>
                <w:w w:val="99"/>
              </w:rPr>
            </w:pPr>
            <w:r w:rsidRPr="006C1732">
              <w:rPr>
                <w:rFonts w:ascii="Arial" w:hAnsi="Arial" w:cs="Arial"/>
                <w:w w:val="99"/>
              </w:rPr>
              <w:t>Over the life of this plan the Tribunal will:</w:t>
            </w:r>
          </w:p>
          <w:p w14:paraId="17B88EC5" w14:textId="77777777" w:rsidR="000B4ED6" w:rsidRPr="00785358" w:rsidRDefault="000B4ED6" w:rsidP="00EC36AF">
            <w:pPr>
              <w:pStyle w:val="bodycopy"/>
              <w:numPr>
                <w:ilvl w:val="0"/>
                <w:numId w:val="16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 xml:space="preserve">Contribute to the development of the Mental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Health and Wellbeing Act and the progress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br/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>of other reforms where input is needed.</w:t>
            </w:r>
          </w:p>
          <w:p w14:paraId="1E49EB25" w14:textId="77777777" w:rsidR="000B4ED6" w:rsidRPr="00785358" w:rsidRDefault="000B4ED6" w:rsidP="00EC36AF">
            <w:pPr>
              <w:pStyle w:val="bodycopy"/>
              <w:numPr>
                <w:ilvl w:val="0"/>
                <w:numId w:val="16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 xml:space="preserve">Work collaboratively with all stakeholders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br/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to implement the Mental Health and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br/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Wellbeing Act.  </w:t>
            </w:r>
          </w:p>
          <w:p w14:paraId="14CE9A2C" w14:textId="1C12DD6F" w:rsidR="000B4ED6" w:rsidRPr="00785358" w:rsidRDefault="000B4ED6" w:rsidP="00EC36AF">
            <w:pPr>
              <w:pStyle w:val="bodycopy"/>
              <w:numPr>
                <w:ilvl w:val="0"/>
                <w:numId w:val="16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 xml:space="preserve">Continue to strengthen the involvement of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br/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consumers and </w:t>
            </w:r>
            <w:proofErr w:type="spellStart"/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>carers</w:t>
            </w:r>
            <w:proofErr w:type="spellEnd"/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 xml:space="preserve"> with lived experience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br/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>in all aspects of our operations.</w:t>
            </w:r>
          </w:p>
          <w:p w14:paraId="7BCA015F" w14:textId="6475142E" w:rsidR="00425421" w:rsidRPr="004E615E" w:rsidRDefault="00425421" w:rsidP="000B4ED6">
            <w:pPr>
              <w:pStyle w:val="bodycopy"/>
              <w:tabs>
                <w:tab w:val="clear" w:pos="170"/>
                <w:tab w:val="left" w:pos="142"/>
              </w:tabs>
              <w:spacing w:after="85"/>
              <w:ind w:left="360"/>
              <w:rPr>
                <w:rFonts w:ascii="Arial" w:hAnsi="Arial" w:cs="Arial"/>
                <w:w w:val="99"/>
                <w:sz w:val="19"/>
                <w:szCs w:val="19"/>
              </w:rPr>
            </w:pPr>
          </w:p>
        </w:tc>
        <w:tc>
          <w:tcPr>
            <w:tcW w:w="4536" w:type="dxa"/>
          </w:tcPr>
          <w:p w14:paraId="0FA39AEB" w14:textId="2B2B036E" w:rsidR="00425421" w:rsidRPr="006C1732" w:rsidRDefault="00425421" w:rsidP="008E5DD1">
            <w:pPr>
              <w:pStyle w:val="OSP1"/>
              <w:numPr>
                <w:ilvl w:val="0"/>
                <w:numId w:val="15"/>
              </w:numPr>
              <w:tabs>
                <w:tab w:val="clear" w:pos="170"/>
                <w:tab w:val="clear" w:pos="12800"/>
                <w:tab w:val="left" w:pos="482"/>
              </w:tabs>
              <w:spacing w:after="180"/>
              <w:rPr>
                <w:rFonts w:ascii="Arial" w:hAnsi="Arial" w:cs="Arial"/>
                <w:spacing w:val="-3"/>
                <w:w w:val="99"/>
              </w:rPr>
            </w:pPr>
            <w:r w:rsidRPr="006C1732">
              <w:rPr>
                <w:rFonts w:ascii="Arial" w:hAnsi="Arial" w:cs="Arial"/>
                <w:spacing w:val="-3"/>
                <w:w w:val="99"/>
              </w:rPr>
              <w:t xml:space="preserve">Continue to </w:t>
            </w:r>
            <w:r w:rsidR="00CF4CA5">
              <w:rPr>
                <w:rFonts w:ascii="Arial" w:hAnsi="Arial" w:cs="Arial"/>
                <w:spacing w:val="-3"/>
                <w:w w:val="99"/>
              </w:rPr>
              <w:t>refine</w:t>
            </w:r>
            <w:r w:rsidRPr="006C1732">
              <w:rPr>
                <w:rFonts w:ascii="Arial" w:hAnsi="Arial" w:cs="Arial"/>
                <w:spacing w:val="-3"/>
                <w:w w:val="99"/>
              </w:rPr>
              <w:t xml:space="preserve"> our </w:t>
            </w:r>
            <w:r w:rsidRPr="006C1732">
              <w:rPr>
                <w:rFonts w:ascii="Arial" w:hAnsi="Arial" w:cs="Arial"/>
                <w:spacing w:val="-3"/>
                <w:w w:val="99"/>
              </w:rPr>
              <w:tab/>
              <w:t xml:space="preserve">hearing processes with a </w:t>
            </w:r>
            <w:r w:rsidRPr="006C1732">
              <w:rPr>
                <w:rFonts w:ascii="Arial" w:hAnsi="Arial" w:cs="Arial"/>
                <w:spacing w:val="-3"/>
                <w:w w:val="99"/>
              </w:rPr>
              <w:tab/>
              <w:t xml:space="preserve">focus on </w:t>
            </w:r>
            <w:r w:rsidR="007635AE">
              <w:rPr>
                <w:rFonts w:ascii="Arial" w:hAnsi="Arial" w:cs="Arial"/>
                <w:spacing w:val="-3"/>
                <w:w w:val="99"/>
              </w:rPr>
              <w:t>operating</w:t>
            </w:r>
            <w:r>
              <w:rPr>
                <w:rFonts w:ascii="Arial" w:hAnsi="Arial" w:cs="Arial"/>
                <w:spacing w:val="-3"/>
                <w:w w:val="99"/>
              </w:rPr>
              <w:t xml:space="preserve"> flexibly</w:t>
            </w:r>
            <w:r w:rsidRPr="006C1732">
              <w:rPr>
                <w:rFonts w:ascii="Arial" w:hAnsi="Arial" w:cs="Arial"/>
                <w:spacing w:val="-3"/>
                <w:w w:val="99"/>
              </w:rPr>
              <w:t xml:space="preserve"> </w:t>
            </w:r>
            <w:r w:rsidRPr="006C1732">
              <w:rPr>
                <w:rFonts w:ascii="Arial" w:hAnsi="Arial" w:cs="Arial"/>
                <w:spacing w:val="-3"/>
                <w:w w:val="99"/>
              </w:rPr>
              <w:tab/>
            </w:r>
            <w:r w:rsidR="007635AE">
              <w:rPr>
                <w:rFonts w:ascii="Arial" w:hAnsi="Arial" w:cs="Arial"/>
                <w:spacing w:val="-3"/>
                <w:w w:val="99"/>
              </w:rPr>
              <w:t>and sustainably</w:t>
            </w:r>
            <w:r w:rsidRPr="006C1732">
              <w:rPr>
                <w:rFonts w:ascii="Arial" w:hAnsi="Arial" w:cs="Arial"/>
                <w:spacing w:val="-3"/>
                <w:w w:val="99"/>
              </w:rPr>
              <w:t>.</w:t>
            </w:r>
          </w:p>
          <w:p w14:paraId="127AD129" w14:textId="4DE362AB" w:rsidR="00425421" w:rsidRPr="006C1732" w:rsidRDefault="00425421" w:rsidP="007426EA">
            <w:pPr>
              <w:pStyle w:val="OSPbodycopy"/>
              <w:tabs>
                <w:tab w:val="clear" w:pos="170"/>
                <w:tab w:val="left" w:pos="153"/>
              </w:tabs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</w:pPr>
            <w:r w:rsidRPr="006C1732"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  <w:t>We will work with stakeholders to design and implement process reforms that support hearing participants and provide high-quality hearings that are responsive to individual needs.</w:t>
            </w:r>
          </w:p>
          <w:p w14:paraId="0CB6D6AF" w14:textId="77777777" w:rsidR="00425421" w:rsidRPr="006C1732" w:rsidRDefault="00425421" w:rsidP="007426EA">
            <w:pPr>
              <w:pStyle w:val="Overthelife"/>
              <w:tabs>
                <w:tab w:val="clear" w:pos="170"/>
                <w:tab w:val="left" w:pos="153"/>
              </w:tabs>
              <w:spacing w:after="68"/>
              <w:rPr>
                <w:rFonts w:ascii="Arial" w:hAnsi="Arial" w:cs="Arial"/>
                <w:w w:val="99"/>
              </w:rPr>
            </w:pPr>
            <w:r w:rsidRPr="006C1732">
              <w:rPr>
                <w:rFonts w:ascii="Arial" w:hAnsi="Arial" w:cs="Arial"/>
                <w:w w:val="99"/>
              </w:rPr>
              <w:t>Over the life of this plan the Tribunal will:</w:t>
            </w:r>
          </w:p>
          <w:p w14:paraId="4B0A651C" w14:textId="2C287CAF" w:rsidR="00C777A8" w:rsidRDefault="00425421" w:rsidP="008E5DD1">
            <w:pPr>
              <w:pStyle w:val="bodycopy"/>
              <w:numPr>
                <w:ilvl w:val="0"/>
                <w:numId w:val="21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Engage with stakeholders to design flexible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hearing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models that enable the delivery of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high-quality hearings that are responsive to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>the needs of hearing participants.</w:t>
            </w:r>
          </w:p>
          <w:p w14:paraId="5F773435" w14:textId="2EBEEB4A" w:rsidR="00425421" w:rsidRPr="008E5DD1" w:rsidRDefault="008E5DD1" w:rsidP="008E5DD1">
            <w:pPr>
              <w:pStyle w:val="bodycopy"/>
              <w:numPr>
                <w:ilvl w:val="0"/>
                <w:numId w:val="21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 xml:space="preserve">Expand our case management capacity to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deliver innovative and responsive hearing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>schedules.</w:t>
            </w:r>
          </w:p>
          <w:p w14:paraId="7B1AAD4B" w14:textId="44C6FD1D" w:rsidR="00425421" w:rsidRPr="006C1732" w:rsidRDefault="00425421" w:rsidP="008E5DD1">
            <w:pPr>
              <w:pStyle w:val="bodycopy"/>
              <w:numPr>
                <w:ilvl w:val="0"/>
                <w:numId w:val="21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 xml:space="preserve">Collaborate with health services and advocates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>to improve pre-hearing preparation procedures.</w:t>
            </w:r>
          </w:p>
          <w:p w14:paraId="63013283" w14:textId="77777777" w:rsidR="00425421" w:rsidRDefault="00425421" w:rsidP="008E5DD1">
            <w:pPr>
              <w:pStyle w:val="bodycopy"/>
              <w:numPr>
                <w:ilvl w:val="0"/>
                <w:numId w:val="21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 xml:space="preserve">Survey </w:t>
            </w:r>
            <w:r>
              <w:rPr>
                <w:rFonts w:ascii="Arial" w:hAnsi="Arial" w:cs="Arial"/>
                <w:w w:val="99"/>
                <w:sz w:val="19"/>
                <w:szCs w:val="19"/>
              </w:rPr>
              <w:t>consumers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 xml:space="preserve">, </w:t>
            </w:r>
            <w:proofErr w:type="spellStart"/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>carers</w:t>
            </w:r>
            <w:proofErr w:type="spellEnd"/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 xml:space="preserve">, treating teams and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legal representatives about their experience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of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hearings to identify opportunities for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>improvement.</w:t>
            </w:r>
          </w:p>
          <w:p w14:paraId="4977007F" w14:textId="3A9040A3" w:rsidR="00EC36AF" w:rsidRPr="00EC36AF" w:rsidRDefault="00EC36AF" w:rsidP="008E5DD1">
            <w:pPr>
              <w:pStyle w:val="bodycopy"/>
              <w:numPr>
                <w:ilvl w:val="0"/>
                <w:numId w:val="21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 xml:space="preserve">Continue to explore and implement information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technology enhancements to achieve 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ab/>
              <w:t>efficiencies</w:t>
            </w:r>
            <w:r w:rsidR="007635AE">
              <w:rPr>
                <w:rFonts w:ascii="Arial" w:hAnsi="Arial" w:cs="Arial"/>
                <w:w w:val="99"/>
                <w:sz w:val="19"/>
                <w:szCs w:val="19"/>
              </w:rPr>
              <w:t xml:space="preserve"> and improve our environmental sustainability</w:t>
            </w:r>
            <w:r w:rsidRPr="006C1732">
              <w:rPr>
                <w:rFonts w:ascii="Arial" w:hAnsi="Arial" w:cs="Arial"/>
                <w:w w:val="99"/>
                <w:sz w:val="19"/>
                <w:szCs w:val="19"/>
              </w:rPr>
              <w:t>.</w:t>
            </w:r>
          </w:p>
        </w:tc>
        <w:tc>
          <w:tcPr>
            <w:tcW w:w="4247" w:type="dxa"/>
          </w:tcPr>
          <w:p w14:paraId="755AD17D" w14:textId="0D3DF7FF" w:rsidR="00425421" w:rsidRPr="00785358" w:rsidRDefault="00425421" w:rsidP="000B4ED6">
            <w:pPr>
              <w:pStyle w:val="OSP1"/>
              <w:numPr>
                <w:ilvl w:val="0"/>
                <w:numId w:val="15"/>
              </w:numPr>
              <w:tabs>
                <w:tab w:val="clear" w:pos="170"/>
                <w:tab w:val="clear" w:pos="12800"/>
                <w:tab w:val="left" w:pos="454"/>
              </w:tabs>
              <w:spacing w:after="180"/>
              <w:rPr>
                <w:rFonts w:ascii="Arial" w:hAnsi="Arial" w:cs="Arial"/>
                <w:spacing w:val="-3"/>
                <w:w w:val="99"/>
              </w:rPr>
            </w:pPr>
            <w:r w:rsidRPr="00785358">
              <w:rPr>
                <w:rFonts w:ascii="Arial" w:hAnsi="Arial" w:cs="Arial"/>
                <w:spacing w:val="-3"/>
                <w:w w:val="99"/>
              </w:rPr>
              <w:t>Ensure fair, consistent, and</w:t>
            </w:r>
            <w:r>
              <w:rPr>
                <w:rFonts w:ascii="Arial" w:hAnsi="Arial" w:cs="Arial"/>
                <w:spacing w:val="-3"/>
                <w:w w:val="99"/>
              </w:rPr>
              <w:t xml:space="preserve"> </w:t>
            </w:r>
            <w:r w:rsidRPr="00785358">
              <w:rPr>
                <w:rFonts w:ascii="Arial" w:hAnsi="Arial" w:cs="Arial"/>
                <w:spacing w:val="-3"/>
                <w:w w:val="99"/>
              </w:rPr>
              <w:t>solution-focused hearings.</w:t>
            </w:r>
          </w:p>
          <w:p w14:paraId="3823A1F2" w14:textId="734CABD0" w:rsidR="00425421" w:rsidRPr="00785358" w:rsidRDefault="00425421" w:rsidP="007426EA">
            <w:pPr>
              <w:pStyle w:val="OSPbodycopy"/>
              <w:tabs>
                <w:tab w:val="clear" w:pos="170"/>
                <w:tab w:val="left" w:pos="153"/>
              </w:tabs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</w:pPr>
            <w:r w:rsidRPr="00785358">
              <w:rPr>
                <w:rFonts w:ascii="Arial" w:hAnsi="Arial" w:cs="Arial"/>
                <w:b/>
                <w:bCs/>
                <w:w w:val="99"/>
                <w:sz w:val="21"/>
                <w:szCs w:val="21"/>
              </w:rPr>
              <w:t>We will continually strive to improve our skills and systems to deliver fair and solution-focused hearings.</w:t>
            </w:r>
          </w:p>
          <w:p w14:paraId="4A088C5E" w14:textId="77777777" w:rsidR="00425421" w:rsidRPr="00785358" w:rsidRDefault="00425421" w:rsidP="007426EA">
            <w:pPr>
              <w:pStyle w:val="Overthelife"/>
              <w:tabs>
                <w:tab w:val="clear" w:pos="170"/>
                <w:tab w:val="left" w:pos="153"/>
              </w:tabs>
              <w:spacing w:after="68"/>
              <w:rPr>
                <w:rFonts w:ascii="Arial" w:hAnsi="Arial" w:cs="Arial"/>
                <w:w w:val="99"/>
              </w:rPr>
            </w:pPr>
            <w:r w:rsidRPr="00785358">
              <w:rPr>
                <w:rFonts w:ascii="Arial" w:hAnsi="Arial" w:cs="Arial"/>
                <w:w w:val="99"/>
              </w:rPr>
              <w:t>Over the life of this plan the Tribunal will:</w:t>
            </w:r>
          </w:p>
          <w:p w14:paraId="44FDC89E" w14:textId="77777777" w:rsidR="00425421" w:rsidRPr="00785358" w:rsidRDefault="00425421" w:rsidP="00EC36AF">
            <w:pPr>
              <w:pStyle w:val="bodycopy"/>
              <w:numPr>
                <w:ilvl w:val="0"/>
                <w:numId w:val="18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 xml:space="preserve">Enhance our competency-based education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>strategy for members.</w:t>
            </w:r>
          </w:p>
          <w:p w14:paraId="57062067" w14:textId="77777777" w:rsidR="00425421" w:rsidRPr="00785358" w:rsidRDefault="00425421" w:rsidP="00EC36AF">
            <w:pPr>
              <w:pStyle w:val="bodycopy"/>
              <w:numPr>
                <w:ilvl w:val="0"/>
                <w:numId w:val="18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 xml:space="preserve">Increase opportunities for dialogue between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members about the performance of our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>functions.</w:t>
            </w:r>
          </w:p>
          <w:p w14:paraId="2115E271" w14:textId="77777777" w:rsidR="00425421" w:rsidRPr="00785358" w:rsidRDefault="00425421" w:rsidP="00EC36AF">
            <w:pPr>
              <w:pStyle w:val="bodycopy"/>
              <w:numPr>
                <w:ilvl w:val="0"/>
                <w:numId w:val="18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 xml:space="preserve">Continue to improve report templates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br/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>for hearings.</w:t>
            </w:r>
          </w:p>
          <w:p w14:paraId="5F9CC66A" w14:textId="77777777" w:rsidR="00425421" w:rsidRPr="00785358" w:rsidRDefault="00425421" w:rsidP="00EC36AF">
            <w:pPr>
              <w:pStyle w:val="bodycopy"/>
              <w:numPr>
                <w:ilvl w:val="0"/>
                <w:numId w:val="18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>Develop a Reconciliation Action Plan.</w:t>
            </w:r>
          </w:p>
          <w:p w14:paraId="1C74C7A5" w14:textId="77777777" w:rsidR="00425421" w:rsidRPr="004E615E" w:rsidRDefault="00425421" w:rsidP="00EC36AF">
            <w:pPr>
              <w:pStyle w:val="bodycopy"/>
              <w:numPr>
                <w:ilvl w:val="0"/>
                <w:numId w:val="18"/>
              </w:numPr>
              <w:tabs>
                <w:tab w:val="clear" w:pos="170"/>
                <w:tab w:val="left" w:pos="142"/>
              </w:tabs>
              <w:spacing w:after="85"/>
              <w:rPr>
                <w:rFonts w:ascii="Arial" w:hAnsi="Arial" w:cs="Arial"/>
                <w:w w:val="99"/>
                <w:sz w:val="19"/>
                <w:szCs w:val="19"/>
              </w:rPr>
            </w:pP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 xml:space="preserve">Continue to collaborate with Victoria Legal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Aid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 xml:space="preserve">and the Mental Health Legal Centre on a </w:t>
            </w:r>
            <w:r w:rsidRPr="00785358">
              <w:rPr>
                <w:rFonts w:ascii="Arial" w:hAnsi="Arial" w:cs="Arial"/>
                <w:w w:val="99"/>
                <w:sz w:val="19"/>
                <w:szCs w:val="19"/>
              </w:rPr>
              <w:tab/>
              <w:t>framework to guide advocacy in hearings.</w:t>
            </w:r>
          </w:p>
        </w:tc>
      </w:tr>
    </w:tbl>
    <w:p w14:paraId="2B0D60C5" w14:textId="1316586F" w:rsidR="00D849B0" w:rsidRPr="003055E4" w:rsidRDefault="00D849B0" w:rsidP="00425421">
      <w:pPr>
        <w:ind w:left="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3AFA" wp14:editId="30F38C1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0681200" cy="7556400"/>
            <wp:effectExtent l="0" t="0" r="6350" b="6985"/>
            <wp:wrapNone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75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421">
        <w:rPr>
          <w:noProof/>
        </w:rPr>
        <w:tab/>
      </w:r>
      <w:r w:rsidR="00425421">
        <w:rPr>
          <w:noProof/>
        </w:rPr>
        <w:tab/>
      </w:r>
    </w:p>
    <w:sectPr w:rsidR="00D849B0" w:rsidRPr="003055E4" w:rsidSect="00D849B0">
      <w:pgSz w:w="16838" w:h="11906" w:orient="landscape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9C98" w14:textId="77777777" w:rsidR="007F6B7E" w:rsidRDefault="007F6B7E" w:rsidP="00AA7875">
      <w:r>
        <w:separator/>
      </w:r>
    </w:p>
  </w:endnote>
  <w:endnote w:type="continuationSeparator" w:id="0">
    <w:p w14:paraId="02110529" w14:textId="77777777" w:rsidR="007F6B7E" w:rsidRDefault="007F6B7E" w:rsidP="00AA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mbria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4BCC" w14:textId="77777777" w:rsidR="007F6B7E" w:rsidRDefault="007F6B7E" w:rsidP="00AA7875">
      <w:r>
        <w:separator/>
      </w:r>
    </w:p>
  </w:footnote>
  <w:footnote w:type="continuationSeparator" w:id="0">
    <w:p w14:paraId="76145B2D" w14:textId="77777777" w:rsidR="007F6B7E" w:rsidRDefault="007F6B7E" w:rsidP="00AA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195"/>
    <w:multiLevelType w:val="hybridMultilevel"/>
    <w:tmpl w:val="B0AC4CBE"/>
    <w:lvl w:ilvl="0" w:tplc="520639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864D32"/>
    <w:multiLevelType w:val="hybridMultilevel"/>
    <w:tmpl w:val="B8E6CF48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9977C07"/>
    <w:multiLevelType w:val="hybridMultilevel"/>
    <w:tmpl w:val="CBA8A5BA"/>
    <w:lvl w:ilvl="0" w:tplc="9D0EA54E">
      <w:start w:val="1"/>
      <w:numFmt w:val="bullet"/>
      <w:lvlText w:val=""/>
      <w:lvlJc w:val="left"/>
      <w:pPr>
        <w:ind w:left="359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39" w:hanging="360"/>
      </w:pPr>
    </w:lvl>
    <w:lvl w:ilvl="2" w:tplc="0C09001B" w:tentative="1">
      <w:start w:val="1"/>
      <w:numFmt w:val="lowerRoman"/>
      <w:lvlText w:val="%3."/>
      <w:lvlJc w:val="right"/>
      <w:pPr>
        <w:ind w:left="2159" w:hanging="180"/>
      </w:pPr>
    </w:lvl>
    <w:lvl w:ilvl="3" w:tplc="0C09000F" w:tentative="1">
      <w:start w:val="1"/>
      <w:numFmt w:val="decimal"/>
      <w:lvlText w:val="%4."/>
      <w:lvlJc w:val="left"/>
      <w:pPr>
        <w:ind w:left="2879" w:hanging="360"/>
      </w:pPr>
    </w:lvl>
    <w:lvl w:ilvl="4" w:tplc="0C090019" w:tentative="1">
      <w:start w:val="1"/>
      <w:numFmt w:val="lowerLetter"/>
      <w:lvlText w:val="%5."/>
      <w:lvlJc w:val="left"/>
      <w:pPr>
        <w:ind w:left="3599" w:hanging="360"/>
      </w:pPr>
    </w:lvl>
    <w:lvl w:ilvl="5" w:tplc="0C09001B" w:tentative="1">
      <w:start w:val="1"/>
      <w:numFmt w:val="lowerRoman"/>
      <w:lvlText w:val="%6."/>
      <w:lvlJc w:val="right"/>
      <w:pPr>
        <w:ind w:left="4319" w:hanging="180"/>
      </w:pPr>
    </w:lvl>
    <w:lvl w:ilvl="6" w:tplc="0C09000F" w:tentative="1">
      <w:start w:val="1"/>
      <w:numFmt w:val="decimal"/>
      <w:lvlText w:val="%7."/>
      <w:lvlJc w:val="left"/>
      <w:pPr>
        <w:ind w:left="5039" w:hanging="360"/>
      </w:pPr>
    </w:lvl>
    <w:lvl w:ilvl="7" w:tplc="0C090019" w:tentative="1">
      <w:start w:val="1"/>
      <w:numFmt w:val="lowerLetter"/>
      <w:lvlText w:val="%8."/>
      <w:lvlJc w:val="left"/>
      <w:pPr>
        <w:ind w:left="5759" w:hanging="360"/>
      </w:pPr>
    </w:lvl>
    <w:lvl w:ilvl="8" w:tplc="0C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AF0292B"/>
    <w:multiLevelType w:val="hybridMultilevel"/>
    <w:tmpl w:val="32544352"/>
    <w:lvl w:ilvl="0" w:tplc="97622928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F94"/>
    <w:multiLevelType w:val="hybridMultilevel"/>
    <w:tmpl w:val="FC0296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92579"/>
    <w:multiLevelType w:val="hybridMultilevel"/>
    <w:tmpl w:val="BCD49D8C"/>
    <w:lvl w:ilvl="0" w:tplc="08C8518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0507"/>
    <w:multiLevelType w:val="hybridMultilevel"/>
    <w:tmpl w:val="FD0EC3F8"/>
    <w:lvl w:ilvl="0" w:tplc="0C090001">
      <w:start w:val="1"/>
      <w:numFmt w:val="bullet"/>
      <w:lvlText w:val=""/>
      <w:lvlJc w:val="left"/>
      <w:pPr>
        <w:ind w:left="359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39" w:hanging="360"/>
      </w:pPr>
    </w:lvl>
    <w:lvl w:ilvl="2" w:tplc="0C09001B" w:tentative="1">
      <w:start w:val="1"/>
      <w:numFmt w:val="lowerRoman"/>
      <w:lvlText w:val="%3."/>
      <w:lvlJc w:val="right"/>
      <w:pPr>
        <w:ind w:left="2159" w:hanging="180"/>
      </w:pPr>
    </w:lvl>
    <w:lvl w:ilvl="3" w:tplc="0C09000F" w:tentative="1">
      <w:start w:val="1"/>
      <w:numFmt w:val="decimal"/>
      <w:lvlText w:val="%4."/>
      <w:lvlJc w:val="left"/>
      <w:pPr>
        <w:ind w:left="2879" w:hanging="360"/>
      </w:pPr>
    </w:lvl>
    <w:lvl w:ilvl="4" w:tplc="0C090019" w:tentative="1">
      <w:start w:val="1"/>
      <w:numFmt w:val="lowerLetter"/>
      <w:lvlText w:val="%5."/>
      <w:lvlJc w:val="left"/>
      <w:pPr>
        <w:ind w:left="3599" w:hanging="360"/>
      </w:pPr>
    </w:lvl>
    <w:lvl w:ilvl="5" w:tplc="0C09001B" w:tentative="1">
      <w:start w:val="1"/>
      <w:numFmt w:val="lowerRoman"/>
      <w:lvlText w:val="%6."/>
      <w:lvlJc w:val="right"/>
      <w:pPr>
        <w:ind w:left="4319" w:hanging="180"/>
      </w:pPr>
    </w:lvl>
    <w:lvl w:ilvl="6" w:tplc="0C09000F" w:tentative="1">
      <w:start w:val="1"/>
      <w:numFmt w:val="decimal"/>
      <w:lvlText w:val="%7."/>
      <w:lvlJc w:val="left"/>
      <w:pPr>
        <w:ind w:left="5039" w:hanging="360"/>
      </w:pPr>
    </w:lvl>
    <w:lvl w:ilvl="7" w:tplc="0C090019" w:tentative="1">
      <w:start w:val="1"/>
      <w:numFmt w:val="lowerLetter"/>
      <w:lvlText w:val="%8."/>
      <w:lvlJc w:val="left"/>
      <w:pPr>
        <w:ind w:left="5759" w:hanging="360"/>
      </w:pPr>
    </w:lvl>
    <w:lvl w:ilvl="8" w:tplc="0C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25A7285B"/>
    <w:multiLevelType w:val="hybridMultilevel"/>
    <w:tmpl w:val="E9086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35557"/>
    <w:multiLevelType w:val="hybridMultilevel"/>
    <w:tmpl w:val="3DBA8B36"/>
    <w:lvl w:ilvl="0" w:tplc="97622928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6553B"/>
    <w:multiLevelType w:val="hybridMultilevel"/>
    <w:tmpl w:val="1B48EF66"/>
    <w:lvl w:ilvl="0" w:tplc="0C0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1592A84"/>
    <w:multiLevelType w:val="hybridMultilevel"/>
    <w:tmpl w:val="2334C2D8"/>
    <w:lvl w:ilvl="0" w:tplc="1946FA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41337"/>
    <w:multiLevelType w:val="hybridMultilevel"/>
    <w:tmpl w:val="B8923610"/>
    <w:lvl w:ilvl="0" w:tplc="0C09000B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0516A"/>
    <w:multiLevelType w:val="multilevel"/>
    <w:tmpl w:val="44EEC51E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D3FDF"/>
    <w:multiLevelType w:val="hybridMultilevel"/>
    <w:tmpl w:val="44EEC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D5AA3"/>
    <w:multiLevelType w:val="hybridMultilevel"/>
    <w:tmpl w:val="F5CAED34"/>
    <w:lvl w:ilvl="0" w:tplc="F97827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5C8512AE"/>
    <w:multiLevelType w:val="hybridMultilevel"/>
    <w:tmpl w:val="BD88B478"/>
    <w:lvl w:ilvl="0" w:tplc="0C09000B">
      <w:start w:val="1"/>
      <w:numFmt w:val="bullet"/>
      <w:lvlText w:val=""/>
      <w:lvlJc w:val="left"/>
      <w:pPr>
        <w:ind w:left="357" w:hanging="357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35" w:hanging="360"/>
      </w:p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61E7230A"/>
    <w:multiLevelType w:val="hybridMultilevel"/>
    <w:tmpl w:val="C1CE9CE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AE3671"/>
    <w:multiLevelType w:val="hybridMultilevel"/>
    <w:tmpl w:val="9AEE2EE8"/>
    <w:lvl w:ilvl="0" w:tplc="0C09000B">
      <w:start w:val="1"/>
      <w:numFmt w:val="bullet"/>
      <w:lvlText w:val=""/>
      <w:lvlJc w:val="left"/>
      <w:pPr>
        <w:ind w:left="357" w:hanging="357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35" w:hanging="360"/>
      </w:p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6BD16C63"/>
    <w:multiLevelType w:val="hybridMultilevel"/>
    <w:tmpl w:val="A11C5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A36C53"/>
    <w:multiLevelType w:val="hybridMultilevel"/>
    <w:tmpl w:val="A5F427B2"/>
    <w:lvl w:ilvl="0" w:tplc="D460F61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5" w:hanging="360"/>
      </w:p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6DCF690D"/>
    <w:multiLevelType w:val="multilevel"/>
    <w:tmpl w:val="A11C530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  <w:num w:numId="15">
    <w:abstractNumId w:val="19"/>
  </w:num>
  <w:num w:numId="16">
    <w:abstractNumId w:val="16"/>
  </w:num>
  <w:num w:numId="17">
    <w:abstractNumId w:val="9"/>
  </w:num>
  <w:num w:numId="18">
    <w:abstractNumId w:val="11"/>
  </w:num>
  <w:num w:numId="19">
    <w:abstractNumId w:val="14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0"/>
    <w:rsid w:val="000B4ED6"/>
    <w:rsid w:val="000E7C14"/>
    <w:rsid w:val="001028B0"/>
    <w:rsid w:val="00176921"/>
    <w:rsid w:val="00177329"/>
    <w:rsid w:val="002D65BE"/>
    <w:rsid w:val="003055E4"/>
    <w:rsid w:val="0041064C"/>
    <w:rsid w:val="00425421"/>
    <w:rsid w:val="004D7211"/>
    <w:rsid w:val="00556D08"/>
    <w:rsid w:val="00593E5D"/>
    <w:rsid w:val="005C0B7E"/>
    <w:rsid w:val="00620170"/>
    <w:rsid w:val="006502C3"/>
    <w:rsid w:val="00697BC3"/>
    <w:rsid w:val="006C1732"/>
    <w:rsid w:val="007635AE"/>
    <w:rsid w:val="00785358"/>
    <w:rsid w:val="00796FF0"/>
    <w:rsid w:val="007F6B7E"/>
    <w:rsid w:val="008503ED"/>
    <w:rsid w:val="00874ADD"/>
    <w:rsid w:val="008B4A28"/>
    <w:rsid w:val="008E5DD1"/>
    <w:rsid w:val="00921982"/>
    <w:rsid w:val="009B3BC1"/>
    <w:rsid w:val="00A747A4"/>
    <w:rsid w:val="00AA7875"/>
    <w:rsid w:val="00AB5BD6"/>
    <w:rsid w:val="00AC05CC"/>
    <w:rsid w:val="00AD7727"/>
    <w:rsid w:val="00B26E0B"/>
    <w:rsid w:val="00C777A8"/>
    <w:rsid w:val="00C86D35"/>
    <w:rsid w:val="00CC7EF6"/>
    <w:rsid w:val="00CD4EEA"/>
    <w:rsid w:val="00CF4CA5"/>
    <w:rsid w:val="00D849B0"/>
    <w:rsid w:val="00E17A64"/>
    <w:rsid w:val="00EC36AF"/>
    <w:rsid w:val="00ED760B"/>
    <w:rsid w:val="00F54AE5"/>
    <w:rsid w:val="00FC6185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819B8"/>
  <w15:chartTrackingRefBased/>
  <w15:docId w15:val="{97A8264C-4C23-314D-84F2-88B47AC8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s">
    <w:name w:val="heads"/>
    <w:basedOn w:val="Normal"/>
    <w:uiPriority w:val="99"/>
    <w:rsid w:val="00D849B0"/>
    <w:pPr>
      <w:suppressAutoHyphens/>
      <w:autoSpaceDE w:val="0"/>
      <w:autoSpaceDN w:val="0"/>
      <w:adjustRightInd w:val="0"/>
      <w:spacing w:after="57" w:line="760" w:lineRule="atLeast"/>
      <w:textAlignment w:val="center"/>
    </w:pPr>
    <w:rPr>
      <w:rFonts w:ascii="Museo 700" w:hAnsi="Museo 700" w:cs="Museo 700"/>
      <w:color w:val="00969F"/>
      <w:sz w:val="44"/>
      <w:szCs w:val="44"/>
      <w:lang w:val="en-US"/>
    </w:rPr>
  </w:style>
  <w:style w:type="paragraph" w:customStyle="1" w:styleId="bodycopy">
    <w:name w:val="body copy"/>
    <w:basedOn w:val="Normal"/>
    <w:uiPriority w:val="99"/>
    <w:rsid w:val="00D849B0"/>
    <w:pPr>
      <w:tabs>
        <w:tab w:val="left" w:pos="170"/>
      </w:tabs>
      <w:suppressAutoHyphens/>
      <w:autoSpaceDE w:val="0"/>
      <w:autoSpaceDN w:val="0"/>
      <w:adjustRightInd w:val="0"/>
      <w:spacing w:after="34" w:line="196" w:lineRule="atLeast"/>
      <w:textAlignment w:val="center"/>
    </w:pPr>
    <w:rPr>
      <w:rFonts w:ascii="Swis721 BT" w:hAnsi="Swis721 BT" w:cs="Swis721 BT"/>
      <w:color w:val="000000"/>
      <w:w w:val="96"/>
      <w:sz w:val="17"/>
      <w:szCs w:val="17"/>
      <w:lang w:val="en-US"/>
    </w:rPr>
  </w:style>
  <w:style w:type="table" w:styleId="TableGrid">
    <w:name w:val="Table Grid"/>
    <w:basedOn w:val="TableNormal"/>
    <w:uiPriority w:val="39"/>
    <w:rsid w:val="0055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875"/>
  </w:style>
  <w:style w:type="paragraph" w:styleId="Footer">
    <w:name w:val="footer"/>
    <w:basedOn w:val="Normal"/>
    <w:link w:val="FooterChar"/>
    <w:uiPriority w:val="99"/>
    <w:unhideWhenUsed/>
    <w:rsid w:val="00AA7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875"/>
  </w:style>
  <w:style w:type="paragraph" w:customStyle="1" w:styleId="OSP1">
    <w:name w:val="OSP 1"/>
    <w:basedOn w:val="Normal"/>
    <w:uiPriority w:val="99"/>
    <w:rsid w:val="003055E4"/>
    <w:pPr>
      <w:tabs>
        <w:tab w:val="left" w:pos="170"/>
        <w:tab w:val="right" w:pos="12800"/>
      </w:tabs>
      <w:suppressAutoHyphens/>
      <w:autoSpaceDE w:val="0"/>
      <w:autoSpaceDN w:val="0"/>
      <w:adjustRightInd w:val="0"/>
      <w:spacing w:after="57" w:line="260" w:lineRule="atLeast"/>
      <w:ind w:left="380"/>
      <w:textAlignment w:val="center"/>
    </w:pPr>
    <w:rPr>
      <w:rFonts w:ascii="VIC SemiBold" w:hAnsi="VIC SemiBold" w:cs="VIC SemiBold"/>
      <w:b/>
      <w:bCs/>
      <w:color w:val="000000"/>
      <w:spacing w:val="-4"/>
      <w:w w:val="97"/>
      <w:sz w:val="26"/>
      <w:szCs w:val="26"/>
      <w:u w:color="000000"/>
      <w:lang w:val="en-US"/>
    </w:rPr>
  </w:style>
  <w:style w:type="paragraph" w:customStyle="1" w:styleId="OSPbodycopy">
    <w:name w:val="OSP body copy"/>
    <w:basedOn w:val="bodycopy"/>
    <w:uiPriority w:val="99"/>
    <w:rsid w:val="003055E4"/>
    <w:pPr>
      <w:tabs>
        <w:tab w:val="right" w:pos="12800"/>
      </w:tabs>
      <w:spacing w:after="113" w:line="220" w:lineRule="atLeast"/>
    </w:pPr>
    <w:rPr>
      <w:rFonts w:ascii="VIC" w:hAnsi="VIC" w:cs="VIC"/>
      <w:spacing w:val="-2"/>
      <w:w w:val="95"/>
      <w:sz w:val="18"/>
      <w:szCs w:val="18"/>
    </w:rPr>
  </w:style>
  <w:style w:type="paragraph" w:customStyle="1" w:styleId="Overthelife">
    <w:name w:val="Over the life ..."/>
    <w:basedOn w:val="bodycopy"/>
    <w:uiPriority w:val="99"/>
    <w:rsid w:val="003055E4"/>
    <w:pPr>
      <w:tabs>
        <w:tab w:val="right" w:pos="12800"/>
      </w:tabs>
      <w:spacing w:after="45"/>
    </w:pPr>
    <w:rPr>
      <w:rFonts w:ascii="VIC" w:hAnsi="VIC" w:cs="VIC"/>
      <w:b/>
      <w:bCs/>
      <w:color w:val="007B7C"/>
      <w:sz w:val="20"/>
      <w:szCs w:val="20"/>
    </w:rPr>
  </w:style>
  <w:style w:type="paragraph" w:styleId="ListParagraph">
    <w:name w:val="List Paragraph"/>
    <w:basedOn w:val="Normal"/>
    <w:uiPriority w:val="34"/>
    <w:qFormat/>
    <w:rsid w:val="003055E4"/>
    <w:pPr>
      <w:ind w:left="720"/>
      <w:contextualSpacing/>
    </w:pPr>
  </w:style>
  <w:style w:type="numbering" w:customStyle="1" w:styleId="CurrentList1">
    <w:name w:val="Current List1"/>
    <w:uiPriority w:val="99"/>
    <w:rsid w:val="00B26E0B"/>
    <w:pPr>
      <w:numPr>
        <w:numId w:val="3"/>
      </w:numPr>
    </w:pPr>
  </w:style>
  <w:style w:type="numbering" w:customStyle="1" w:styleId="CurrentList2">
    <w:name w:val="Current List2"/>
    <w:uiPriority w:val="99"/>
    <w:rsid w:val="00B26E0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0" ma:contentTypeDescription="Create a new document." ma:contentTypeScope="" ma:versionID="6dd5636437a9382f846df0adffee1c65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dcb9a385161b56fa4a123b438b46016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17886C3D-FE6B-45DA-9A6F-67151771E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F6D15-0094-9240-8447-95459F324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54CE3C-2E42-49D6-A34A-721DB1AA7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AF169-941B-477F-AA95-AC25B483512C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Holland</dc:creator>
  <cp:keywords/>
  <dc:description/>
  <cp:lastModifiedBy>Evan McGregor (MHT)</cp:lastModifiedBy>
  <cp:revision>13</cp:revision>
  <dcterms:created xsi:type="dcterms:W3CDTF">2021-09-14T03:04:00Z</dcterms:created>
  <dcterms:modified xsi:type="dcterms:W3CDTF">2022-08-25T01:44:00Z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ediaServiceImageTags">
    <vt:lpwstr/>
  </property>
</Properties>
</file>