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5.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6.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7.xml" ContentType="application/vnd.openxmlformats-officedocument.drawingml.chartshapes+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8.xml" ContentType="application/vnd.openxmlformats-officedocument.drawingml.chartshapes+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9.xml" ContentType="application/vnd.openxmlformats-officedocument.drawingml.chartshapes+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0.xml" ContentType="application/vnd.openxmlformats-officedocument.drawingml.chartshapes+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11.xml" ContentType="application/vnd.openxmlformats-officedocument.drawingml.chartshapes+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12.xml" ContentType="application/vnd.openxmlformats-officedocument.drawingml.chartshapes+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13.xml" ContentType="application/vnd.openxmlformats-officedocument.drawingml.chartshapes+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14.xml" ContentType="application/vnd.openxmlformats-officedocument.drawingml.chartshapes+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3534EF" w14:textId="3F669684" w:rsidR="00FC434C" w:rsidRPr="00B30963" w:rsidRDefault="00FC434C" w:rsidP="00FC434C">
      <w:pPr>
        <w:textAlignment w:val="baseline"/>
        <w:rPr>
          <w:rFonts w:ascii="Calibri Light" w:hAnsi="Calibri Light"/>
        </w:rPr>
      </w:pPr>
      <w:bookmarkStart w:id="0" w:name="_GoBack"/>
      <w:bookmarkEnd w:id="0"/>
      <w:r w:rsidRPr="00B30963">
        <w:rPr>
          <w:rFonts w:ascii="Calibri Light" w:hAnsi="Calibri Light"/>
          <w:noProof/>
        </w:rPr>
        <mc:AlternateContent>
          <mc:Choice Requires="wps">
            <w:drawing>
              <wp:anchor distT="0" distB="0" distL="0" distR="0" simplePos="0" relativeHeight="251658240" behindDoc="1" locked="0" layoutInCell="1" allowOverlap="1" wp14:anchorId="626FBA87" wp14:editId="10EACA8A">
                <wp:simplePos x="0" y="0"/>
                <wp:positionH relativeFrom="margin">
                  <wp:align>right</wp:align>
                </wp:positionH>
                <wp:positionV relativeFrom="page">
                  <wp:posOffset>3628338</wp:posOffset>
                </wp:positionV>
                <wp:extent cx="5334745" cy="4513479"/>
                <wp:effectExtent l="0" t="0" r="18415" b="190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745" cy="4513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80455" w14:textId="4DCAFAE8" w:rsidR="00701408" w:rsidRDefault="008B72A8" w:rsidP="00701408">
                            <w:pPr>
                              <w:pBdr>
                                <w:bottom w:val="single" w:sz="18" w:space="1" w:color="FFFFFF" w:themeColor="background1"/>
                              </w:pBdr>
                              <w:spacing w:before="12" w:after="320" w:line="792" w:lineRule="exact"/>
                              <w:textAlignment w:val="baseline"/>
                              <w:rPr>
                                <w:rFonts w:ascii="Calibri Light" w:eastAsia="Times New Roman" w:hAnsi="Calibri Light"/>
                                <w:b/>
                                <w:color w:val="FFFFFF"/>
                                <w:spacing w:val="-6"/>
                                <w:sz w:val="60"/>
                                <w:szCs w:val="60"/>
                              </w:rPr>
                            </w:pPr>
                            <w:r w:rsidRPr="00684B31">
                              <w:rPr>
                                <w:rFonts w:ascii="Calibri Light" w:eastAsia="Times New Roman" w:hAnsi="Calibri Light"/>
                                <w:b/>
                                <w:color w:val="FFFFFF"/>
                                <w:spacing w:val="-6"/>
                                <w:sz w:val="60"/>
                                <w:szCs w:val="60"/>
                              </w:rPr>
                              <w:t>M</w:t>
                            </w:r>
                            <w:r w:rsidR="00701408">
                              <w:rPr>
                                <w:rFonts w:ascii="Calibri Light" w:eastAsia="Times New Roman" w:hAnsi="Calibri Light"/>
                                <w:b/>
                                <w:color w:val="FFFFFF"/>
                                <w:spacing w:val="-6"/>
                                <w:sz w:val="60"/>
                                <w:szCs w:val="60"/>
                              </w:rPr>
                              <w:t xml:space="preserve">ental Health Tribunal </w:t>
                            </w:r>
                          </w:p>
                          <w:p w14:paraId="59FD26B6" w14:textId="05C6715F" w:rsidR="008B72A8" w:rsidRPr="00684B31" w:rsidRDefault="008B72A8" w:rsidP="00701408">
                            <w:pPr>
                              <w:spacing w:before="12" w:after="0" w:line="792" w:lineRule="exact"/>
                              <w:textAlignment w:val="baseline"/>
                              <w:rPr>
                                <w:rFonts w:ascii="Calibri Light" w:eastAsia="Times New Roman" w:hAnsi="Calibri Light"/>
                                <w:b/>
                                <w:color w:val="FFFFFF"/>
                                <w:spacing w:val="-6"/>
                                <w:sz w:val="60"/>
                                <w:szCs w:val="60"/>
                              </w:rPr>
                            </w:pPr>
                            <w:r w:rsidRPr="00684B31">
                              <w:rPr>
                                <w:rFonts w:ascii="Calibri Light" w:eastAsia="Times New Roman" w:hAnsi="Calibri Light"/>
                                <w:b/>
                                <w:color w:val="FFFFFF"/>
                                <w:spacing w:val="-6"/>
                                <w:sz w:val="60"/>
                                <w:szCs w:val="60"/>
                              </w:rPr>
                              <w:t>Quarterly Activity Report</w:t>
                            </w:r>
                          </w:p>
                          <w:p w14:paraId="5B389570" w14:textId="2F107256" w:rsidR="008B72A8" w:rsidRDefault="008B72A8" w:rsidP="00701408">
                            <w:pPr>
                              <w:spacing w:before="12" w:after="0" w:line="792" w:lineRule="exact"/>
                              <w:textAlignment w:val="baseline"/>
                              <w:rPr>
                                <w:rFonts w:ascii="Calibri Light" w:eastAsia="Times New Roman" w:hAnsi="Calibri Light"/>
                                <w:b/>
                                <w:color w:val="FFFFFF"/>
                                <w:spacing w:val="-33"/>
                                <w:sz w:val="48"/>
                                <w:szCs w:val="48"/>
                              </w:rPr>
                            </w:pPr>
                            <w:r>
                              <w:rPr>
                                <w:rFonts w:ascii="Calibri Light" w:eastAsia="Times New Roman" w:hAnsi="Calibri Light"/>
                                <w:b/>
                                <w:color w:val="FFFFFF"/>
                                <w:spacing w:val="-33"/>
                                <w:sz w:val="48"/>
                                <w:szCs w:val="48"/>
                              </w:rPr>
                              <w:t>1 January to 31 March 2020</w:t>
                            </w:r>
                          </w:p>
                          <w:p w14:paraId="68ECFACA" w14:textId="77777777" w:rsidR="00701408" w:rsidRDefault="00701408" w:rsidP="006C7A74">
                            <w:pPr>
                              <w:spacing w:line="905" w:lineRule="exact"/>
                              <w:textAlignment w:val="baseline"/>
                              <w:rPr>
                                <w:rFonts w:ascii="Calibri Light" w:eastAsia="Times New Roman" w:hAnsi="Calibri Light"/>
                                <w:b/>
                                <w:color w:val="FFFFFF"/>
                                <w:spacing w:val="-6"/>
                                <w:sz w:val="60"/>
                                <w:szCs w:val="60"/>
                              </w:rPr>
                            </w:pPr>
                          </w:p>
                          <w:p w14:paraId="16FC8EBD" w14:textId="3CA389DF" w:rsidR="008B72A8" w:rsidRDefault="008B72A8" w:rsidP="00701408">
                            <w:pPr>
                              <w:spacing w:before="12" w:after="0" w:line="792" w:lineRule="exact"/>
                              <w:textAlignment w:val="baseline"/>
                              <w:rPr>
                                <w:rFonts w:ascii="Calibri Light" w:eastAsia="Times New Roman" w:hAnsi="Calibri Light"/>
                                <w:b/>
                                <w:color w:val="FFFFFF"/>
                                <w:spacing w:val="-6"/>
                                <w:sz w:val="60"/>
                                <w:szCs w:val="60"/>
                              </w:rPr>
                            </w:pPr>
                            <w:r>
                              <w:rPr>
                                <w:rFonts w:ascii="Calibri Light" w:eastAsia="Times New Roman" w:hAnsi="Calibri Light"/>
                                <w:b/>
                                <w:color w:val="FFFFFF"/>
                                <w:spacing w:val="-6"/>
                                <w:sz w:val="60"/>
                                <w:szCs w:val="60"/>
                              </w:rPr>
                              <w:t xml:space="preserve">COVID-19 Report </w:t>
                            </w:r>
                          </w:p>
                          <w:p w14:paraId="3E094205" w14:textId="5EAD2B47" w:rsidR="008B72A8" w:rsidRPr="00491A63" w:rsidRDefault="008B72A8" w:rsidP="00701408">
                            <w:pPr>
                              <w:spacing w:before="12" w:after="0" w:line="792" w:lineRule="exact"/>
                              <w:textAlignment w:val="baseline"/>
                              <w:rPr>
                                <w:rFonts w:ascii="Calibri Light" w:eastAsia="Times New Roman" w:hAnsi="Calibri Light"/>
                                <w:b/>
                                <w:color w:val="FFFFFF"/>
                                <w:spacing w:val="-6"/>
                                <w:sz w:val="60"/>
                                <w:szCs w:val="60"/>
                              </w:rPr>
                            </w:pPr>
                            <w:r>
                              <w:rPr>
                                <w:rFonts w:ascii="Calibri Light" w:eastAsia="Times New Roman" w:hAnsi="Calibri Light"/>
                                <w:b/>
                                <w:color w:val="FFFFFF"/>
                                <w:spacing w:val="-33"/>
                                <w:sz w:val="48"/>
                                <w:szCs w:val="48"/>
                              </w:rPr>
                              <w:t>2</w:t>
                            </w:r>
                            <w:r w:rsidR="00126D8E">
                              <w:rPr>
                                <w:rFonts w:ascii="Calibri Light" w:eastAsia="Times New Roman" w:hAnsi="Calibri Light"/>
                                <w:b/>
                                <w:color w:val="FFFFFF"/>
                                <w:spacing w:val="-33"/>
                                <w:sz w:val="48"/>
                                <w:szCs w:val="48"/>
                              </w:rPr>
                              <w:t>3</w:t>
                            </w:r>
                            <w:r>
                              <w:rPr>
                                <w:rFonts w:ascii="Calibri Light" w:eastAsia="Times New Roman" w:hAnsi="Calibri Light"/>
                                <w:b/>
                                <w:color w:val="FFFFFF"/>
                                <w:spacing w:val="-33"/>
                                <w:sz w:val="48"/>
                                <w:szCs w:val="48"/>
                              </w:rPr>
                              <w:t xml:space="preserve"> March to 10 May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FBA87" id="_x0000_t202" coordsize="21600,21600" o:spt="202" path="m,l,21600r21600,l21600,xe">
                <v:stroke joinstyle="miter"/>
                <v:path gradientshapeok="t" o:connecttype="rect"/>
              </v:shapetype>
              <v:shape id="Text Box 34" o:spid="_x0000_s1026" type="#_x0000_t202" style="position:absolute;margin-left:368.85pt;margin-top:285.7pt;width:420.05pt;height:355.4pt;z-index:-251658240;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" filled="f" stroked="f">
                <v:textbox inset="0,0,0,0">
                  <w:txbxContent>
                    <w:p w14:paraId="28F80455" w14:textId="4DCAFAE8" w:rsidR="00701408" w:rsidRDefault="008B72A8" w:rsidP="00701408">
                      <w:pPr>
                        <w:pBdr>
                          <w:bottom w:val="single" w:sz="18" w:space="1" w:color="FFFFFF" w:themeColor="background1"/>
                        </w:pBdr>
                        <w:spacing w:before="12" w:after="320" w:line="792" w:lineRule="exact"/>
                        <w:textAlignment w:val="baseline"/>
                        <w:rPr>
                          <w:rFonts w:ascii="Calibri Light" w:eastAsia="Times New Roman" w:hAnsi="Calibri Light"/>
                          <w:b/>
                          <w:color w:val="FFFFFF"/>
                          <w:spacing w:val="-6"/>
                          <w:sz w:val="60"/>
                          <w:szCs w:val="60"/>
                        </w:rPr>
                      </w:pPr>
                      <w:r w:rsidRPr="00684B31">
                        <w:rPr>
                          <w:rFonts w:ascii="Calibri Light" w:eastAsia="Times New Roman" w:hAnsi="Calibri Light"/>
                          <w:b/>
                          <w:color w:val="FFFFFF"/>
                          <w:spacing w:val="-6"/>
                          <w:sz w:val="60"/>
                          <w:szCs w:val="60"/>
                        </w:rPr>
                        <w:t>M</w:t>
                      </w:r>
                      <w:r w:rsidR="00701408">
                        <w:rPr>
                          <w:rFonts w:ascii="Calibri Light" w:eastAsia="Times New Roman" w:hAnsi="Calibri Light"/>
                          <w:b/>
                          <w:color w:val="FFFFFF"/>
                          <w:spacing w:val="-6"/>
                          <w:sz w:val="60"/>
                          <w:szCs w:val="60"/>
                        </w:rPr>
                        <w:t xml:space="preserve">ental Health Tribunal </w:t>
                      </w:r>
                    </w:p>
                    <w:p w14:paraId="59FD26B6" w14:textId="05C6715F" w:rsidR="008B72A8" w:rsidRPr="00684B31" w:rsidRDefault="008B72A8" w:rsidP="00701408">
                      <w:pPr>
                        <w:spacing w:before="12" w:after="0" w:line="792" w:lineRule="exact"/>
                        <w:textAlignment w:val="baseline"/>
                        <w:rPr>
                          <w:rFonts w:ascii="Calibri Light" w:eastAsia="Times New Roman" w:hAnsi="Calibri Light"/>
                          <w:b/>
                          <w:color w:val="FFFFFF"/>
                          <w:spacing w:val="-6"/>
                          <w:sz w:val="60"/>
                          <w:szCs w:val="60"/>
                        </w:rPr>
                      </w:pPr>
                      <w:r w:rsidRPr="00684B31">
                        <w:rPr>
                          <w:rFonts w:ascii="Calibri Light" w:eastAsia="Times New Roman" w:hAnsi="Calibri Light"/>
                          <w:b/>
                          <w:color w:val="FFFFFF"/>
                          <w:spacing w:val="-6"/>
                          <w:sz w:val="60"/>
                          <w:szCs w:val="60"/>
                        </w:rPr>
                        <w:t>Quarterly Activity Report</w:t>
                      </w:r>
                    </w:p>
                    <w:p w14:paraId="5B389570" w14:textId="2F107256" w:rsidR="008B72A8" w:rsidRDefault="008B72A8" w:rsidP="00701408">
                      <w:pPr>
                        <w:spacing w:before="12" w:after="0" w:line="792" w:lineRule="exact"/>
                        <w:textAlignment w:val="baseline"/>
                        <w:rPr>
                          <w:rFonts w:ascii="Calibri Light" w:eastAsia="Times New Roman" w:hAnsi="Calibri Light"/>
                          <w:b/>
                          <w:color w:val="FFFFFF"/>
                          <w:spacing w:val="-33"/>
                          <w:sz w:val="48"/>
                          <w:szCs w:val="48"/>
                        </w:rPr>
                      </w:pPr>
                      <w:r>
                        <w:rPr>
                          <w:rFonts w:ascii="Calibri Light" w:eastAsia="Times New Roman" w:hAnsi="Calibri Light"/>
                          <w:b/>
                          <w:color w:val="FFFFFF"/>
                          <w:spacing w:val="-33"/>
                          <w:sz w:val="48"/>
                          <w:szCs w:val="48"/>
                        </w:rPr>
                        <w:t>1 January to 31 March 2020</w:t>
                      </w:r>
                    </w:p>
                    <w:p w14:paraId="68ECFACA" w14:textId="77777777" w:rsidR="00701408" w:rsidRDefault="00701408" w:rsidP="006C7A74">
                      <w:pPr>
                        <w:spacing w:line="905" w:lineRule="exact"/>
                        <w:textAlignment w:val="baseline"/>
                        <w:rPr>
                          <w:rFonts w:ascii="Calibri Light" w:eastAsia="Times New Roman" w:hAnsi="Calibri Light"/>
                          <w:b/>
                          <w:color w:val="FFFFFF"/>
                          <w:spacing w:val="-6"/>
                          <w:sz w:val="60"/>
                          <w:szCs w:val="60"/>
                        </w:rPr>
                      </w:pPr>
                    </w:p>
                    <w:p w14:paraId="16FC8EBD" w14:textId="3CA389DF" w:rsidR="008B72A8" w:rsidRDefault="008B72A8" w:rsidP="00701408">
                      <w:pPr>
                        <w:spacing w:before="12" w:after="0" w:line="792" w:lineRule="exact"/>
                        <w:textAlignment w:val="baseline"/>
                        <w:rPr>
                          <w:rFonts w:ascii="Calibri Light" w:eastAsia="Times New Roman" w:hAnsi="Calibri Light"/>
                          <w:b/>
                          <w:color w:val="FFFFFF"/>
                          <w:spacing w:val="-6"/>
                          <w:sz w:val="60"/>
                          <w:szCs w:val="60"/>
                        </w:rPr>
                      </w:pPr>
                      <w:r>
                        <w:rPr>
                          <w:rFonts w:ascii="Calibri Light" w:eastAsia="Times New Roman" w:hAnsi="Calibri Light"/>
                          <w:b/>
                          <w:color w:val="FFFFFF"/>
                          <w:spacing w:val="-6"/>
                          <w:sz w:val="60"/>
                          <w:szCs w:val="60"/>
                        </w:rPr>
                        <w:t xml:space="preserve">COVID-19 Report </w:t>
                      </w:r>
                    </w:p>
                    <w:p w14:paraId="3E094205" w14:textId="5EAD2B47" w:rsidR="008B72A8" w:rsidRPr="00491A63" w:rsidRDefault="008B72A8" w:rsidP="00701408">
                      <w:pPr>
                        <w:spacing w:before="12" w:after="0" w:line="792" w:lineRule="exact"/>
                        <w:textAlignment w:val="baseline"/>
                        <w:rPr>
                          <w:rFonts w:ascii="Calibri Light" w:eastAsia="Times New Roman" w:hAnsi="Calibri Light"/>
                          <w:b/>
                          <w:color w:val="FFFFFF"/>
                          <w:spacing w:val="-6"/>
                          <w:sz w:val="60"/>
                          <w:szCs w:val="60"/>
                        </w:rPr>
                      </w:pPr>
                      <w:r>
                        <w:rPr>
                          <w:rFonts w:ascii="Calibri Light" w:eastAsia="Times New Roman" w:hAnsi="Calibri Light"/>
                          <w:b/>
                          <w:color w:val="FFFFFF"/>
                          <w:spacing w:val="-33"/>
                          <w:sz w:val="48"/>
                          <w:szCs w:val="48"/>
                        </w:rPr>
                        <w:t>2</w:t>
                      </w:r>
                      <w:r w:rsidR="00126D8E">
                        <w:rPr>
                          <w:rFonts w:ascii="Calibri Light" w:eastAsia="Times New Roman" w:hAnsi="Calibri Light"/>
                          <w:b/>
                          <w:color w:val="FFFFFF"/>
                          <w:spacing w:val="-33"/>
                          <w:sz w:val="48"/>
                          <w:szCs w:val="48"/>
                        </w:rPr>
                        <w:t>3</w:t>
                      </w:r>
                      <w:r>
                        <w:rPr>
                          <w:rFonts w:ascii="Calibri Light" w:eastAsia="Times New Roman" w:hAnsi="Calibri Light"/>
                          <w:b/>
                          <w:color w:val="FFFFFF"/>
                          <w:spacing w:val="-33"/>
                          <w:sz w:val="48"/>
                          <w:szCs w:val="48"/>
                        </w:rPr>
                        <w:t xml:space="preserve"> March to 10 May 2020</w:t>
                      </w:r>
                    </w:p>
                  </w:txbxContent>
                </v:textbox>
                <w10:wrap type="square" anchorx="margin" anchory="page"/>
              </v:shape>
            </w:pict>
          </mc:Fallback>
        </mc:AlternateContent>
      </w:r>
      <w:r w:rsidR="008A56DF">
        <w:rPr>
          <w:rFonts w:ascii="Arial" w:eastAsia="Times" w:hAnsi="Arial"/>
          <w:noProof/>
        </w:rPr>
        <w:drawing>
          <wp:anchor distT="0" distB="0" distL="114300" distR="114300" simplePos="0" relativeHeight="251658241" behindDoc="1" locked="0" layoutInCell="1" allowOverlap="1" wp14:anchorId="6BDE6A8A" wp14:editId="3AD9B011">
            <wp:simplePos x="0" y="0"/>
            <wp:positionH relativeFrom="page">
              <wp:posOffset>0</wp:posOffset>
            </wp:positionH>
            <wp:positionV relativeFrom="paragraph">
              <wp:posOffset>0</wp:posOffset>
            </wp:positionV>
            <wp:extent cx="7543800" cy="1067068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T Generic Document Cover (June 2019).jpg"/>
                    <pic:cNvPicPr/>
                  </pic:nvPicPr>
                  <pic:blipFill>
                    <a:blip r:embed="rId11"/>
                    <a:stretch>
                      <a:fillRect/>
                    </a:stretch>
                  </pic:blipFill>
                  <pic:spPr>
                    <a:xfrm>
                      <a:off x="0" y="0"/>
                      <a:ext cx="7543800" cy="10670688"/>
                    </a:xfrm>
                    <a:prstGeom prst="rect">
                      <a:avLst/>
                    </a:prstGeom>
                  </pic:spPr>
                </pic:pic>
              </a:graphicData>
            </a:graphic>
            <wp14:sizeRelH relativeFrom="page">
              <wp14:pctWidth>0</wp14:pctWidth>
            </wp14:sizeRelH>
            <wp14:sizeRelV relativeFrom="page">
              <wp14:pctHeight>0</wp14:pctHeight>
            </wp14:sizeRelV>
          </wp:anchor>
        </w:drawing>
      </w:r>
    </w:p>
    <w:p w14:paraId="093CB8ED" w14:textId="77777777" w:rsidR="00FC434C" w:rsidRPr="00B30963" w:rsidRDefault="00FC434C">
      <w:pPr>
        <w:rPr>
          <w:rFonts w:ascii="Calibri Light" w:hAnsi="Calibri Light"/>
        </w:rPr>
        <w:sectPr w:rsidR="00FC434C" w:rsidRPr="00B30963" w:rsidSect="00701408">
          <w:headerReference w:type="even" r:id="rId12"/>
          <w:headerReference w:type="default" r:id="rId13"/>
          <w:footerReference w:type="even" r:id="rId14"/>
          <w:footerReference w:type="default" r:id="rId15"/>
          <w:headerReference w:type="first" r:id="rId16"/>
          <w:footerReference w:type="first" r:id="rId17"/>
          <w:type w:val="continuous"/>
          <w:pgSz w:w="11906" w:h="16838"/>
          <w:pgMar w:top="0" w:right="1416" w:bottom="1560" w:left="0" w:header="1276" w:footer="482" w:gutter="0"/>
          <w:cols w:space="708"/>
          <w:docGrid w:linePitch="360"/>
        </w:sectPr>
      </w:pPr>
    </w:p>
    <w:sdt>
      <w:sdtPr>
        <w:rPr>
          <w:rFonts w:ascii="Calibri Light" w:eastAsiaTheme="minorHAnsi" w:hAnsi="Calibri Light" w:cstheme="minorBidi"/>
          <w:color w:val="auto"/>
          <w:sz w:val="22"/>
          <w:szCs w:val="22"/>
          <w:lang w:val="en-AU"/>
        </w:rPr>
        <w:id w:val="131066281"/>
        <w:docPartObj>
          <w:docPartGallery w:val="Table of Contents"/>
          <w:docPartUnique/>
        </w:docPartObj>
      </w:sdtPr>
      <w:sdtEndPr>
        <w:rPr>
          <w:b/>
          <w:bCs/>
          <w:noProof/>
        </w:rPr>
      </w:sdtEndPr>
      <w:sdtContent>
        <w:p w14:paraId="798F1890" w14:textId="77777777" w:rsidR="00F564AA" w:rsidRPr="00DA26E8" w:rsidRDefault="00F564AA">
          <w:pPr>
            <w:pStyle w:val="TOCHeading"/>
            <w:rPr>
              <w:rFonts w:ascii="Calibri Light" w:hAnsi="Calibri Light"/>
              <w:color w:val="auto"/>
            </w:rPr>
          </w:pPr>
          <w:r w:rsidRPr="00DA26E8">
            <w:rPr>
              <w:rFonts w:ascii="Calibri Light" w:hAnsi="Calibri Light"/>
              <w:color w:val="auto"/>
            </w:rPr>
            <w:t>Contents</w:t>
          </w:r>
        </w:p>
        <w:p w14:paraId="678D32FF" w14:textId="3E5D042C" w:rsidR="00E75583" w:rsidRPr="00E75583" w:rsidRDefault="00F564AA">
          <w:pPr>
            <w:pStyle w:val="TOC1"/>
            <w:rPr>
              <w:rFonts w:eastAsiaTheme="minorEastAsia"/>
              <w:noProof/>
              <w:sz w:val="21"/>
              <w:szCs w:val="21"/>
              <w:lang w:eastAsia="en-AU"/>
            </w:rPr>
          </w:pPr>
          <w:r w:rsidRPr="00491A63">
            <w:rPr>
              <w:rFonts w:ascii="Calibri Light" w:hAnsi="Calibri Light"/>
              <w:sz w:val="21"/>
              <w:szCs w:val="21"/>
            </w:rPr>
            <w:fldChar w:fldCharType="begin"/>
          </w:r>
          <w:r w:rsidRPr="00491A63">
            <w:rPr>
              <w:rFonts w:ascii="Calibri Light" w:hAnsi="Calibri Light"/>
              <w:sz w:val="21"/>
              <w:szCs w:val="21"/>
            </w:rPr>
            <w:instrText xml:space="preserve"> TOC \o "1-3" \h \z \u </w:instrText>
          </w:r>
          <w:r w:rsidRPr="00491A63">
            <w:rPr>
              <w:rFonts w:ascii="Calibri Light" w:hAnsi="Calibri Light"/>
              <w:sz w:val="21"/>
              <w:szCs w:val="21"/>
            </w:rPr>
            <w:fldChar w:fldCharType="separate"/>
          </w:r>
          <w:hyperlink w:anchor="_Toc40357509" w:history="1">
            <w:r w:rsidR="00E75583" w:rsidRPr="00E75583">
              <w:rPr>
                <w:rStyle w:val="Hyperlink"/>
                <w:rFonts w:ascii="Calibri Light" w:hAnsi="Calibri Light"/>
                <w:b/>
                <w:noProof/>
                <w:sz w:val="21"/>
                <w:szCs w:val="21"/>
              </w:rPr>
              <w:t>COVID-19 report 23 March to 10 May 2020</w:t>
            </w:r>
            <w:r w:rsidR="00E75583" w:rsidRPr="00E75583">
              <w:rPr>
                <w:noProof/>
                <w:webHidden/>
                <w:sz w:val="21"/>
                <w:szCs w:val="21"/>
              </w:rPr>
              <w:tab/>
            </w:r>
            <w:r w:rsidR="00E75583" w:rsidRPr="00E75583">
              <w:rPr>
                <w:noProof/>
                <w:webHidden/>
                <w:sz w:val="21"/>
                <w:szCs w:val="21"/>
              </w:rPr>
              <w:fldChar w:fldCharType="begin"/>
            </w:r>
            <w:r w:rsidR="00E75583" w:rsidRPr="00E75583">
              <w:rPr>
                <w:noProof/>
                <w:webHidden/>
                <w:sz w:val="21"/>
                <w:szCs w:val="21"/>
              </w:rPr>
              <w:instrText xml:space="preserve"> PAGEREF _Toc40357509 \h </w:instrText>
            </w:r>
            <w:r w:rsidR="00E75583" w:rsidRPr="00E75583">
              <w:rPr>
                <w:noProof/>
                <w:webHidden/>
                <w:sz w:val="21"/>
                <w:szCs w:val="21"/>
              </w:rPr>
            </w:r>
            <w:r w:rsidR="00E75583" w:rsidRPr="00E75583">
              <w:rPr>
                <w:noProof/>
                <w:webHidden/>
                <w:sz w:val="21"/>
                <w:szCs w:val="21"/>
              </w:rPr>
              <w:fldChar w:fldCharType="separate"/>
            </w:r>
            <w:r w:rsidR="00EE2C2D">
              <w:rPr>
                <w:noProof/>
                <w:webHidden/>
                <w:sz w:val="21"/>
                <w:szCs w:val="21"/>
              </w:rPr>
              <w:t>3</w:t>
            </w:r>
            <w:r w:rsidR="00E75583" w:rsidRPr="00E75583">
              <w:rPr>
                <w:noProof/>
                <w:webHidden/>
                <w:sz w:val="21"/>
                <w:szCs w:val="21"/>
              </w:rPr>
              <w:fldChar w:fldCharType="end"/>
            </w:r>
          </w:hyperlink>
        </w:p>
        <w:p w14:paraId="2EEA402C" w14:textId="2380DDCC" w:rsidR="00E75583" w:rsidRPr="00E75583" w:rsidRDefault="00E47F63">
          <w:pPr>
            <w:pStyle w:val="TOC1"/>
            <w:rPr>
              <w:rFonts w:eastAsiaTheme="minorEastAsia"/>
              <w:noProof/>
              <w:sz w:val="21"/>
              <w:szCs w:val="21"/>
              <w:lang w:eastAsia="en-AU"/>
            </w:rPr>
          </w:pPr>
          <w:hyperlink w:anchor="_Toc40357510" w:history="1">
            <w:r w:rsidR="00E75583" w:rsidRPr="00E75583">
              <w:rPr>
                <w:rStyle w:val="Hyperlink"/>
                <w:rFonts w:ascii="Calibri Light" w:hAnsi="Calibri Light"/>
                <w:b/>
                <w:noProof/>
                <w:sz w:val="21"/>
                <w:szCs w:val="21"/>
              </w:rPr>
              <w:t>Quarterly Activity Report 1 January to 31 March 2020</w:t>
            </w:r>
            <w:r w:rsidR="00E75583" w:rsidRPr="00E75583">
              <w:rPr>
                <w:noProof/>
                <w:webHidden/>
                <w:sz w:val="21"/>
                <w:szCs w:val="21"/>
              </w:rPr>
              <w:tab/>
            </w:r>
            <w:r w:rsidR="00E75583" w:rsidRPr="00E75583">
              <w:rPr>
                <w:noProof/>
                <w:webHidden/>
                <w:sz w:val="21"/>
                <w:szCs w:val="21"/>
              </w:rPr>
              <w:fldChar w:fldCharType="begin"/>
            </w:r>
            <w:r w:rsidR="00E75583" w:rsidRPr="00E75583">
              <w:rPr>
                <w:noProof/>
                <w:webHidden/>
                <w:sz w:val="21"/>
                <w:szCs w:val="21"/>
              </w:rPr>
              <w:instrText xml:space="preserve"> PAGEREF _Toc40357510 \h </w:instrText>
            </w:r>
            <w:r w:rsidR="00E75583" w:rsidRPr="00E75583">
              <w:rPr>
                <w:noProof/>
                <w:webHidden/>
                <w:sz w:val="21"/>
                <w:szCs w:val="21"/>
              </w:rPr>
            </w:r>
            <w:r w:rsidR="00E75583" w:rsidRPr="00E75583">
              <w:rPr>
                <w:noProof/>
                <w:webHidden/>
                <w:sz w:val="21"/>
                <w:szCs w:val="21"/>
              </w:rPr>
              <w:fldChar w:fldCharType="separate"/>
            </w:r>
            <w:r w:rsidR="00EE2C2D">
              <w:rPr>
                <w:noProof/>
                <w:webHidden/>
                <w:sz w:val="21"/>
                <w:szCs w:val="21"/>
              </w:rPr>
              <w:t>5</w:t>
            </w:r>
            <w:r w:rsidR="00E75583" w:rsidRPr="00E75583">
              <w:rPr>
                <w:noProof/>
                <w:webHidden/>
                <w:sz w:val="21"/>
                <w:szCs w:val="21"/>
              </w:rPr>
              <w:fldChar w:fldCharType="end"/>
            </w:r>
          </w:hyperlink>
        </w:p>
        <w:p w14:paraId="6BACA229" w14:textId="72EDFFBF" w:rsidR="00E75583" w:rsidRPr="00E75583" w:rsidRDefault="00E47F63">
          <w:pPr>
            <w:pStyle w:val="TOC1"/>
            <w:rPr>
              <w:rFonts w:eastAsiaTheme="minorEastAsia"/>
              <w:noProof/>
              <w:sz w:val="21"/>
              <w:szCs w:val="21"/>
              <w:lang w:eastAsia="en-AU"/>
            </w:rPr>
          </w:pPr>
          <w:hyperlink w:anchor="_Toc40357511" w:history="1">
            <w:r w:rsidR="00E75583" w:rsidRPr="00E75583">
              <w:rPr>
                <w:rStyle w:val="Hyperlink"/>
                <w:rFonts w:ascii="Calibri Light" w:hAnsi="Calibri Light"/>
                <w:b/>
                <w:noProof/>
                <w:sz w:val="21"/>
                <w:szCs w:val="21"/>
              </w:rPr>
              <w:t>1. Tribunal hearings</w:t>
            </w:r>
            <w:r w:rsidR="00E75583" w:rsidRPr="00E75583">
              <w:rPr>
                <w:noProof/>
                <w:webHidden/>
                <w:sz w:val="21"/>
                <w:szCs w:val="21"/>
              </w:rPr>
              <w:tab/>
            </w:r>
            <w:r w:rsidR="00E75583" w:rsidRPr="00E75583">
              <w:rPr>
                <w:noProof/>
                <w:webHidden/>
                <w:sz w:val="21"/>
                <w:szCs w:val="21"/>
              </w:rPr>
              <w:fldChar w:fldCharType="begin"/>
            </w:r>
            <w:r w:rsidR="00E75583" w:rsidRPr="00E75583">
              <w:rPr>
                <w:noProof/>
                <w:webHidden/>
                <w:sz w:val="21"/>
                <w:szCs w:val="21"/>
              </w:rPr>
              <w:instrText xml:space="preserve"> PAGEREF _Toc40357511 \h </w:instrText>
            </w:r>
            <w:r w:rsidR="00E75583" w:rsidRPr="00E75583">
              <w:rPr>
                <w:noProof/>
                <w:webHidden/>
                <w:sz w:val="21"/>
                <w:szCs w:val="21"/>
              </w:rPr>
            </w:r>
            <w:r w:rsidR="00E75583" w:rsidRPr="00E75583">
              <w:rPr>
                <w:noProof/>
                <w:webHidden/>
                <w:sz w:val="21"/>
                <w:szCs w:val="21"/>
              </w:rPr>
              <w:fldChar w:fldCharType="separate"/>
            </w:r>
            <w:r w:rsidR="00EE2C2D">
              <w:rPr>
                <w:noProof/>
                <w:webHidden/>
                <w:sz w:val="21"/>
                <w:szCs w:val="21"/>
              </w:rPr>
              <w:t>5</w:t>
            </w:r>
            <w:r w:rsidR="00E75583" w:rsidRPr="00E75583">
              <w:rPr>
                <w:noProof/>
                <w:webHidden/>
                <w:sz w:val="21"/>
                <w:szCs w:val="21"/>
              </w:rPr>
              <w:fldChar w:fldCharType="end"/>
            </w:r>
          </w:hyperlink>
        </w:p>
        <w:p w14:paraId="58D5F85A" w14:textId="3BE92899" w:rsidR="00E75583" w:rsidRPr="00E75583" w:rsidRDefault="00E47F63">
          <w:pPr>
            <w:pStyle w:val="TOC2"/>
            <w:rPr>
              <w:rFonts w:asciiTheme="minorHAnsi" w:eastAsiaTheme="minorEastAsia" w:hAnsiTheme="minorHAnsi"/>
              <w:sz w:val="21"/>
              <w:szCs w:val="21"/>
              <w:lang w:eastAsia="en-AU"/>
            </w:rPr>
          </w:pPr>
          <w:hyperlink w:anchor="_Toc40357512" w:history="1">
            <w:r w:rsidR="00E75583" w:rsidRPr="00E75583">
              <w:rPr>
                <w:rStyle w:val="Hyperlink"/>
                <w:sz w:val="21"/>
                <w:szCs w:val="21"/>
              </w:rPr>
              <w:t>1.1 Hearings conducted</w:t>
            </w:r>
            <w:r w:rsidR="00E75583" w:rsidRPr="00E75583">
              <w:rPr>
                <w:webHidden/>
                <w:sz w:val="21"/>
                <w:szCs w:val="21"/>
              </w:rPr>
              <w:tab/>
            </w:r>
            <w:r w:rsidR="00E75583" w:rsidRPr="00E75583">
              <w:rPr>
                <w:webHidden/>
                <w:sz w:val="21"/>
                <w:szCs w:val="21"/>
              </w:rPr>
              <w:fldChar w:fldCharType="begin"/>
            </w:r>
            <w:r w:rsidR="00E75583" w:rsidRPr="00E75583">
              <w:rPr>
                <w:webHidden/>
                <w:sz w:val="21"/>
                <w:szCs w:val="21"/>
              </w:rPr>
              <w:instrText xml:space="preserve"> PAGEREF _Toc40357512 \h </w:instrText>
            </w:r>
            <w:r w:rsidR="00E75583" w:rsidRPr="00E75583">
              <w:rPr>
                <w:webHidden/>
                <w:sz w:val="21"/>
                <w:szCs w:val="21"/>
              </w:rPr>
            </w:r>
            <w:r w:rsidR="00E75583" w:rsidRPr="00E75583">
              <w:rPr>
                <w:webHidden/>
                <w:sz w:val="21"/>
                <w:szCs w:val="21"/>
              </w:rPr>
              <w:fldChar w:fldCharType="separate"/>
            </w:r>
            <w:r w:rsidR="00EE2C2D">
              <w:rPr>
                <w:webHidden/>
                <w:sz w:val="21"/>
                <w:szCs w:val="21"/>
              </w:rPr>
              <w:t>5</w:t>
            </w:r>
            <w:r w:rsidR="00E75583" w:rsidRPr="00E75583">
              <w:rPr>
                <w:webHidden/>
                <w:sz w:val="21"/>
                <w:szCs w:val="21"/>
              </w:rPr>
              <w:fldChar w:fldCharType="end"/>
            </w:r>
          </w:hyperlink>
        </w:p>
        <w:p w14:paraId="23A57F78" w14:textId="70C881C3" w:rsidR="00E75583" w:rsidRPr="00E75583" w:rsidRDefault="00E47F63">
          <w:pPr>
            <w:pStyle w:val="TOC2"/>
            <w:rPr>
              <w:rFonts w:asciiTheme="minorHAnsi" w:eastAsiaTheme="minorEastAsia" w:hAnsiTheme="minorHAnsi"/>
              <w:sz w:val="21"/>
              <w:szCs w:val="21"/>
              <w:lang w:eastAsia="en-AU"/>
            </w:rPr>
          </w:pPr>
          <w:hyperlink w:anchor="_Toc40357513" w:history="1">
            <w:r w:rsidR="00E75583" w:rsidRPr="00E75583">
              <w:rPr>
                <w:rStyle w:val="Hyperlink"/>
                <w:sz w:val="21"/>
                <w:szCs w:val="21"/>
              </w:rPr>
              <w:t>1.2 Adjourned hearings</w:t>
            </w:r>
            <w:r w:rsidR="00E75583" w:rsidRPr="00E75583">
              <w:rPr>
                <w:webHidden/>
                <w:sz w:val="21"/>
                <w:szCs w:val="21"/>
              </w:rPr>
              <w:tab/>
            </w:r>
            <w:r w:rsidR="00E75583" w:rsidRPr="00E75583">
              <w:rPr>
                <w:webHidden/>
                <w:sz w:val="21"/>
                <w:szCs w:val="21"/>
              </w:rPr>
              <w:fldChar w:fldCharType="begin"/>
            </w:r>
            <w:r w:rsidR="00E75583" w:rsidRPr="00E75583">
              <w:rPr>
                <w:webHidden/>
                <w:sz w:val="21"/>
                <w:szCs w:val="21"/>
              </w:rPr>
              <w:instrText xml:space="preserve"> PAGEREF _Toc40357513 \h </w:instrText>
            </w:r>
            <w:r w:rsidR="00E75583" w:rsidRPr="00E75583">
              <w:rPr>
                <w:webHidden/>
                <w:sz w:val="21"/>
                <w:szCs w:val="21"/>
              </w:rPr>
            </w:r>
            <w:r w:rsidR="00E75583" w:rsidRPr="00E75583">
              <w:rPr>
                <w:webHidden/>
                <w:sz w:val="21"/>
                <w:szCs w:val="21"/>
              </w:rPr>
              <w:fldChar w:fldCharType="separate"/>
            </w:r>
            <w:r w:rsidR="00EE2C2D">
              <w:rPr>
                <w:webHidden/>
                <w:sz w:val="21"/>
                <w:szCs w:val="21"/>
              </w:rPr>
              <w:t>6</w:t>
            </w:r>
            <w:r w:rsidR="00E75583" w:rsidRPr="00E75583">
              <w:rPr>
                <w:webHidden/>
                <w:sz w:val="21"/>
                <w:szCs w:val="21"/>
              </w:rPr>
              <w:fldChar w:fldCharType="end"/>
            </w:r>
          </w:hyperlink>
        </w:p>
        <w:p w14:paraId="1F17F237" w14:textId="79A2EEAA" w:rsidR="00E75583" w:rsidRPr="00E75583" w:rsidRDefault="00E47F63">
          <w:pPr>
            <w:pStyle w:val="TOC2"/>
            <w:rPr>
              <w:rFonts w:asciiTheme="minorHAnsi" w:eastAsiaTheme="minorEastAsia" w:hAnsiTheme="minorHAnsi"/>
              <w:sz w:val="21"/>
              <w:szCs w:val="21"/>
              <w:lang w:eastAsia="en-AU"/>
            </w:rPr>
          </w:pPr>
          <w:hyperlink w:anchor="_Toc40357514" w:history="1">
            <w:r w:rsidR="00E75583" w:rsidRPr="00E75583">
              <w:rPr>
                <w:rStyle w:val="Hyperlink"/>
                <w:sz w:val="21"/>
                <w:szCs w:val="21"/>
              </w:rPr>
              <w:t>1.3 Reasons for adjournments with extension of Order</w:t>
            </w:r>
            <w:r w:rsidR="00E75583" w:rsidRPr="00E75583">
              <w:rPr>
                <w:webHidden/>
                <w:sz w:val="21"/>
                <w:szCs w:val="21"/>
              </w:rPr>
              <w:tab/>
            </w:r>
            <w:r w:rsidR="00E75583" w:rsidRPr="00E75583">
              <w:rPr>
                <w:webHidden/>
                <w:sz w:val="21"/>
                <w:szCs w:val="21"/>
              </w:rPr>
              <w:fldChar w:fldCharType="begin"/>
            </w:r>
            <w:r w:rsidR="00E75583" w:rsidRPr="00E75583">
              <w:rPr>
                <w:webHidden/>
                <w:sz w:val="21"/>
                <w:szCs w:val="21"/>
              </w:rPr>
              <w:instrText xml:space="preserve"> PAGEREF _Toc40357514 \h </w:instrText>
            </w:r>
            <w:r w:rsidR="00E75583" w:rsidRPr="00E75583">
              <w:rPr>
                <w:webHidden/>
                <w:sz w:val="21"/>
                <w:szCs w:val="21"/>
              </w:rPr>
            </w:r>
            <w:r w:rsidR="00E75583" w:rsidRPr="00E75583">
              <w:rPr>
                <w:webHidden/>
                <w:sz w:val="21"/>
                <w:szCs w:val="21"/>
              </w:rPr>
              <w:fldChar w:fldCharType="separate"/>
            </w:r>
            <w:r w:rsidR="00EE2C2D">
              <w:rPr>
                <w:webHidden/>
                <w:sz w:val="21"/>
                <w:szCs w:val="21"/>
              </w:rPr>
              <w:t>6</w:t>
            </w:r>
            <w:r w:rsidR="00E75583" w:rsidRPr="00E75583">
              <w:rPr>
                <w:webHidden/>
                <w:sz w:val="21"/>
                <w:szCs w:val="21"/>
              </w:rPr>
              <w:fldChar w:fldCharType="end"/>
            </w:r>
          </w:hyperlink>
        </w:p>
        <w:p w14:paraId="74B3F6BA" w14:textId="1A966C0E" w:rsidR="00E75583" w:rsidRPr="00E75583" w:rsidRDefault="00E47F63">
          <w:pPr>
            <w:pStyle w:val="TOC1"/>
            <w:rPr>
              <w:rFonts w:eastAsiaTheme="minorEastAsia"/>
              <w:noProof/>
              <w:sz w:val="21"/>
              <w:szCs w:val="21"/>
              <w:lang w:eastAsia="en-AU"/>
            </w:rPr>
          </w:pPr>
          <w:hyperlink w:anchor="_Toc40357515" w:history="1">
            <w:r w:rsidR="00E75583" w:rsidRPr="00E75583">
              <w:rPr>
                <w:rStyle w:val="Hyperlink"/>
                <w:rFonts w:ascii="Calibri Light" w:hAnsi="Calibri Light"/>
                <w:b/>
                <w:noProof/>
                <w:sz w:val="21"/>
                <w:szCs w:val="21"/>
              </w:rPr>
              <w:t>2. Treatment Order Hearings</w:t>
            </w:r>
            <w:r w:rsidR="00E75583" w:rsidRPr="00E75583">
              <w:rPr>
                <w:noProof/>
                <w:webHidden/>
                <w:sz w:val="21"/>
                <w:szCs w:val="21"/>
              </w:rPr>
              <w:tab/>
            </w:r>
            <w:r w:rsidR="00E75583" w:rsidRPr="00E75583">
              <w:rPr>
                <w:noProof/>
                <w:webHidden/>
                <w:sz w:val="21"/>
                <w:szCs w:val="21"/>
              </w:rPr>
              <w:fldChar w:fldCharType="begin"/>
            </w:r>
            <w:r w:rsidR="00E75583" w:rsidRPr="00E75583">
              <w:rPr>
                <w:noProof/>
                <w:webHidden/>
                <w:sz w:val="21"/>
                <w:szCs w:val="21"/>
              </w:rPr>
              <w:instrText xml:space="preserve"> PAGEREF _Toc40357515 \h </w:instrText>
            </w:r>
            <w:r w:rsidR="00E75583" w:rsidRPr="00E75583">
              <w:rPr>
                <w:noProof/>
                <w:webHidden/>
                <w:sz w:val="21"/>
                <w:szCs w:val="21"/>
              </w:rPr>
            </w:r>
            <w:r w:rsidR="00E75583" w:rsidRPr="00E75583">
              <w:rPr>
                <w:noProof/>
                <w:webHidden/>
                <w:sz w:val="21"/>
                <w:szCs w:val="21"/>
              </w:rPr>
              <w:fldChar w:fldCharType="separate"/>
            </w:r>
            <w:r w:rsidR="00EE2C2D">
              <w:rPr>
                <w:noProof/>
                <w:webHidden/>
                <w:sz w:val="21"/>
                <w:szCs w:val="21"/>
              </w:rPr>
              <w:t>7</w:t>
            </w:r>
            <w:r w:rsidR="00E75583" w:rsidRPr="00E75583">
              <w:rPr>
                <w:noProof/>
                <w:webHidden/>
                <w:sz w:val="21"/>
                <w:szCs w:val="21"/>
              </w:rPr>
              <w:fldChar w:fldCharType="end"/>
            </w:r>
          </w:hyperlink>
        </w:p>
        <w:p w14:paraId="370D3A1A" w14:textId="54B46634" w:rsidR="00E75583" w:rsidRPr="00E75583" w:rsidRDefault="00E47F63">
          <w:pPr>
            <w:pStyle w:val="TOC2"/>
            <w:rPr>
              <w:rFonts w:asciiTheme="minorHAnsi" w:eastAsiaTheme="minorEastAsia" w:hAnsiTheme="minorHAnsi"/>
              <w:sz w:val="21"/>
              <w:szCs w:val="21"/>
              <w:lang w:eastAsia="en-AU"/>
            </w:rPr>
          </w:pPr>
          <w:hyperlink w:anchor="_Toc40357516" w:history="1">
            <w:r w:rsidR="00E75583" w:rsidRPr="00E75583">
              <w:rPr>
                <w:rStyle w:val="Hyperlink"/>
                <w:sz w:val="21"/>
                <w:szCs w:val="21"/>
              </w:rPr>
              <w:t>2.1 Treatment Orders made and revoked by the Tribunal</w:t>
            </w:r>
            <w:r w:rsidR="00E75583" w:rsidRPr="00E75583">
              <w:rPr>
                <w:webHidden/>
                <w:sz w:val="21"/>
                <w:szCs w:val="21"/>
              </w:rPr>
              <w:tab/>
            </w:r>
            <w:r w:rsidR="00E75583" w:rsidRPr="00E75583">
              <w:rPr>
                <w:webHidden/>
                <w:sz w:val="21"/>
                <w:szCs w:val="21"/>
              </w:rPr>
              <w:fldChar w:fldCharType="begin"/>
            </w:r>
            <w:r w:rsidR="00E75583" w:rsidRPr="00E75583">
              <w:rPr>
                <w:webHidden/>
                <w:sz w:val="21"/>
                <w:szCs w:val="21"/>
              </w:rPr>
              <w:instrText xml:space="preserve"> PAGEREF _Toc40357516 \h </w:instrText>
            </w:r>
            <w:r w:rsidR="00E75583" w:rsidRPr="00E75583">
              <w:rPr>
                <w:webHidden/>
                <w:sz w:val="21"/>
                <w:szCs w:val="21"/>
              </w:rPr>
            </w:r>
            <w:r w:rsidR="00E75583" w:rsidRPr="00E75583">
              <w:rPr>
                <w:webHidden/>
                <w:sz w:val="21"/>
                <w:szCs w:val="21"/>
              </w:rPr>
              <w:fldChar w:fldCharType="separate"/>
            </w:r>
            <w:r w:rsidR="00EE2C2D">
              <w:rPr>
                <w:webHidden/>
                <w:sz w:val="21"/>
                <w:szCs w:val="21"/>
              </w:rPr>
              <w:t>7</w:t>
            </w:r>
            <w:r w:rsidR="00E75583" w:rsidRPr="00E75583">
              <w:rPr>
                <w:webHidden/>
                <w:sz w:val="21"/>
                <w:szCs w:val="21"/>
              </w:rPr>
              <w:fldChar w:fldCharType="end"/>
            </w:r>
          </w:hyperlink>
        </w:p>
        <w:p w14:paraId="117ACD17" w14:textId="7A26E4FD" w:rsidR="00E75583" w:rsidRPr="00E75583" w:rsidRDefault="00E47F63">
          <w:pPr>
            <w:pStyle w:val="TOC2"/>
            <w:rPr>
              <w:rFonts w:asciiTheme="minorHAnsi" w:eastAsiaTheme="minorEastAsia" w:hAnsiTheme="minorHAnsi"/>
              <w:sz w:val="21"/>
              <w:szCs w:val="21"/>
              <w:lang w:eastAsia="en-AU"/>
            </w:rPr>
          </w:pPr>
          <w:hyperlink w:anchor="_Toc40357517" w:history="1">
            <w:r w:rsidR="00E75583" w:rsidRPr="00E75583">
              <w:rPr>
                <w:rStyle w:val="Hyperlink"/>
                <w:sz w:val="21"/>
                <w:szCs w:val="21"/>
              </w:rPr>
              <w:t>2.2 Comparison of Treatment Orders made and revoked</w:t>
            </w:r>
            <w:r w:rsidR="00E75583" w:rsidRPr="00E75583">
              <w:rPr>
                <w:webHidden/>
                <w:sz w:val="21"/>
                <w:szCs w:val="21"/>
              </w:rPr>
              <w:tab/>
            </w:r>
            <w:r w:rsidR="00E75583" w:rsidRPr="00E75583">
              <w:rPr>
                <w:webHidden/>
                <w:sz w:val="21"/>
                <w:szCs w:val="21"/>
              </w:rPr>
              <w:fldChar w:fldCharType="begin"/>
            </w:r>
            <w:r w:rsidR="00E75583" w:rsidRPr="00E75583">
              <w:rPr>
                <w:webHidden/>
                <w:sz w:val="21"/>
                <w:szCs w:val="21"/>
              </w:rPr>
              <w:instrText xml:space="preserve"> PAGEREF _Toc40357517 \h </w:instrText>
            </w:r>
            <w:r w:rsidR="00E75583" w:rsidRPr="00E75583">
              <w:rPr>
                <w:webHidden/>
                <w:sz w:val="21"/>
                <w:szCs w:val="21"/>
              </w:rPr>
            </w:r>
            <w:r w:rsidR="00E75583" w:rsidRPr="00E75583">
              <w:rPr>
                <w:webHidden/>
                <w:sz w:val="21"/>
                <w:szCs w:val="21"/>
              </w:rPr>
              <w:fldChar w:fldCharType="separate"/>
            </w:r>
            <w:r w:rsidR="00EE2C2D">
              <w:rPr>
                <w:webHidden/>
                <w:sz w:val="21"/>
                <w:szCs w:val="21"/>
              </w:rPr>
              <w:t>7</w:t>
            </w:r>
            <w:r w:rsidR="00E75583" w:rsidRPr="00E75583">
              <w:rPr>
                <w:webHidden/>
                <w:sz w:val="21"/>
                <w:szCs w:val="21"/>
              </w:rPr>
              <w:fldChar w:fldCharType="end"/>
            </w:r>
          </w:hyperlink>
        </w:p>
        <w:p w14:paraId="2F1AB66F" w14:textId="64E74ABC" w:rsidR="00E75583" w:rsidRPr="00E75583" w:rsidRDefault="00E47F63">
          <w:pPr>
            <w:pStyle w:val="TOC2"/>
            <w:rPr>
              <w:rFonts w:asciiTheme="minorHAnsi" w:eastAsiaTheme="minorEastAsia" w:hAnsiTheme="minorHAnsi"/>
              <w:sz w:val="21"/>
              <w:szCs w:val="21"/>
              <w:lang w:eastAsia="en-AU"/>
            </w:rPr>
          </w:pPr>
          <w:hyperlink w:anchor="_Toc40357518" w:history="1">
            <w:r w:rsidR="00E75583" w:rsidRPr="00E75583">
              <w:rPr>
                <w:rStyle w:val="Hyperlink"/>
                <w:sz w:val="21"/>
                <w:szCs w:val="21"/>
              </w:rPr>
              <w:t>2.3 Duration of Treatment Orders made</w:t>
            </w:r>
            <w:r w:rsidR="00E75583" w:rsidRPr="00E75583">
              <w:rPr>
                <w:webHidden/>
                <w:sz w:val="21"/>
                <w:szCs w:val="21"/>
              </w:rPr>
              <w:tab/>
            </w:r>
            <w:r w:rsidR="00E75583" w:rsidRPr="00E75583">
              <w:rPr>
                <w:webHidden/>
                <w:sz w:val="21"/>
                <w:szCs w:val="21"/>
              </w:rPr>
              <w:fldChar w:fldCharType="begin"/>
            </w:r>
            <w:r w:rsidR="00E75583" w:rsidRPr="00E75583">
              <w:rPr>
                <w:webHidden/>
                <w:sz w:val="21"/>
                <w:szCs w:val="21"/>
              </w:rPr>
              <w:instrText xml:space="preserve"> PAGEREF _Toc40357518 \h </w:instrText>
            </w:r>
            <w:r w:rsidR="00E75583" w:rsidRPr="00E75583">
              <w:rPr>
                <w:webHidden/>
                <w:sz w:val="21"/>
                <w:szCs w:val="21"/>
              </w:rPr>
            </w:r>
            <w:r w:rsidR="00E75583" w:rsidRPr="00E75583">
              <w:rPr>
                <w:webHidden/>
                <w:sz w:val="21"/>
                <w:szCs w:val="21"/>
              </w:rPr>
              <w:fldChar w:fldCharType="separate"/>
            </w:r>
            <w:r w:rsidR="00EE2C2D">
              <w:rPr>
                <w:webHidden/>
                <w:sz w:val="21"/>
                <w:szCs w:val="21"/>
              </w:rPr>
              <w:t>8</w:t>
            </w:r>
            <w:r w:rsidR="00E75583" w:rsidRPr="00E75583">
              <w:rPr>
                <w:webHidden/>
                <w:sz w:val="21"/>
                <w:szCs w:val="21"/>
              </w:rPr>
              <w:fldChar w:fldCharType="end"/>
            </w:r>
          </w:hyperlink>
        </w:p>
        <w:p w14:paraId="2ED59A51" w14:textId="4C2AF423" w:rsidR="00E75583" w:rsidRPr="00E75583" w:rsidRDefault="00E47F63">
          <w:pPr>
            <w:pStyle w:val="TOC3"/>
            <w:tabs>
              <w:tab w:val="right" w:leader="dot" w:pos="9204"/>
            </w:tabs>
            <w:rPr>
              <w:rFonts w:eastAsiaTheme="minorEastAsia"/>
              <w:noProof/>
              <w:sz w:val="21"/>
              <w:szCs w:val="21"/>
              <w:lang w:eastAsia="en-AU"/>
            </w:rPr>
          </w:pPr>
          <w:hyperlink w:anchor="_Toc40357519" w:history="1">
            <w:r w:rsidR="00E75583" w:rsidRPr="00E75583">
              <w:rPr>
                <w:rStyle w:val="Hyperlink"/>
                <w:rFonts w:ascii="Calibri Light" w:hAnsi="Calibri Light"/>
                <w:noProof/>
                <w:sz w:val="21"/>
                <w:szCs w:val="21"/>
              </w:rPr>
              <w:t>2.3.1 Duration of Community Treatment Orders made</w:t>
            </w:r>
            <w:r w:rsidR="00E75583" w:rsidRPr="00E75583">
              <w:rPr>
                <w:noProof/>
                <w:webHidden/>
                <w:sz w:val="21"/>
                <w:szCs w:val="21"/>
              </w:rPr>
              <w:tab/>
            </w:r>
            <w:r w:rsidR="00E75583" w:rsidRPr="00E75583">
              <w:rPr>
                <w:noProof/>
                <w:webHidden/>
                <w:sz w:val="21"/>
                <w:szCs w:val="21"/>
              </w:rPr>
              <w:fldChar w:fldCharType="begin"/>
            </w:r>
            <w:r w:rsidR="00E75583" w:rsidRPr="00E75583">
              <w:rPr>
                <w:noProof/>
                <w:webHidden/>
                <w:sz w:val="21"/>
                <w:szCs w:val="21"/>
              </w:rPr>
              <w:instrText xml:space="preserve"> PAGEREF _Toc40357519 \h </w:instrText>
            </w:r>
            <w:r w:rsidR="00E75583" w:rsidRPr="00E75583">
              <w:rPr>
                <w:noProof/>
                <w:webHidden/>
                <w:sz w:val="21"/>
                <w:szCs w:val="21"/>
              </w:rPr>
            </w:r>
            <w:r w:rsidR="00E75583" w:rsidRPr="00E75583">
              <w:rPr>
                <w:noProof/>
                <w:webHidden/>
                <w:sz w:val="21"/>
                <w:szCs w:val="21"/>
              </w:rPr>
              <w:fldChar w:fldCharType="separate"/>
            </w:r>
            <w:r w:rsidR="00EE2C2D">
              <w:rPr>
                <w:noProof/>
                <w:webHidden/>
                <w:sz w:val="21"/>
                <w:szCs w:val="21"/>
              </w:rPr>
              <w:t>8</w:t>
            </w:r>
            <w:r w:rsidR="00E75583" w:rsidRPr="00E75583">
              <w:rPr>
                <w:noProof/>
                <w:webHidden/>
                <w:sz w:val="21"/>
                <w:szCs w:val="21"/>
              </w:rPr>
              <w:fldChar w:fldCharType="end"/>
            </w:r>
          </w:hyperlink>
        </w:p>
        <w:p w14:paraId="538DCEAC" w14:textId="14B5D13C" w:rsidR="00E75583" w:rsidRPr="00E75583" w:rsidRDefault="00E47F63">
          <w:pPr>
            <w:pStyle w:val="TOC3"/>
            <w:tabs>
              <w:tab w:val="right" w:leader="dot" w:pos="9204"/>
            </w:tabs>
            <w:rPr>
              <w:rFonts w:eastAsiaTheme="minorEastAsia"/>
              <w:noProof/>
              <w:sz w:val="21"/>
              <w:szCs w:val="21"/>
              <w:lang w:eastAsia="en-AU"/>
            </w:rPr>
          </w:pPr>
          <w:hyperlink w:anchor="_Toc40357520" w:history="1">
            <w:r w:rsidR="00E75583" w:rsidRPr="00E75583">
              <w:rPr>
                <w:rStyle w:val="Hyperlink"/>
                <w:rFonts w:ascii="Calibri Light" w:hAnsi="Calibri Light"/>
                <w:noProof/>
                <w:sz w:val="21"/>
                <w:szCs w:val="21"/>
              </w:rPr>
              <w:t>2.3.2 Comparison of Community Treatment Orders made</w:t>
            </w:r>
            <w:r w:rsidR="00E75583" w:rsidRPr="00E75583">
              <w:rPr>
                <w:noProof/>
                <w:webHidden/>
                <w:sz w:val="21"/>
                <w:szCs w:val="21"/>
              </w:rPr>
              <w:tab/>
            </w:r>
            <w:r w:rsidR="00E75583" w:rsidRPr="00E75583">
              <w:rPr>
                <w:noProof/>
                <w:webHidden/>
                <w:sz w:val="21"/>
                <w:szCs w:val="21"/>
              </w:rPr>
              <w:fldChar w:fldCharType="begin"/>
            </w:r>
            <w:r w:rsidR="00E75583" w:rsidRPr="00E75583">
              <w:rPr>
                <w:noProof/>
                <w:webHidden/>
                <w:sz w:val="21"/>
                <w:szCs w:val="21"/>
              </w:rPr>
              <w:instrText xml:space="preserve"> PAGEREF _Toc40357520 \h </w:instrText>
            </w:r>
            <w:r w:rsidR="00E75583" w:rsidRPr="00E75583">
              <w:rPr>
                <w:noProof/>
                <w:webHidden/>
                <w:sz w:val="21"/>
                <w:szCs w:val="21"/>
              </w:rPr>
            </w:r>
            <w:r w:rsidR="00E75583" w:rsidRPr="00E75583">
              <w:rPr>
                <w:noProof/>
                <w:webHidden/>
                <w:sz w:val="21"/>
                <w:szCs w:val="21"/>
              </w:rPr>
              <w:fldChar w:fldCharType="separate"/>
            </w:r>
            <w:r w:rsidR="00EE2C2D">
              <w:rPr>
                <w:noProof/>
                <w:webHidden/>
                <w:sz w:val="21"/>
                <w:szCs w:val="21"/>
              </w:rPr>
              <w:t>8</w:t>
            </w:r>
            <w:r w:rsidR="00E75583" w:rsidRPr="00E75583">
              <w:rPr>
                <w:noProof/>
                <w:webHidden/>
                <w:sz w:val="21"/>
                <w:szCs w:val="21"/>
              </w:rPr>
              <w:fldChar w:fldCharType="end"/>
            </w:r>
          </w:hyperlink>
        </w:p>
        <w:p w14:paraId="023E6DA3" w14:textId="0E028919" w:rsidR="00E75583" w:rsidRPr="00E75583" w:rsidRDefault="00E47F63">
          <w:pPr>
            <w:pStyle w:val="TOC3"/>
            <w:tabs>
              <w:tab w:val="right" w:leader="dot" w:pos="9204"/>
            </w:tabs>
            <w:rPr>
              <w:rFonts w:eastAsiaTheme="minorEastAsia"/>
              <w:noProof/>
              <w:sz w:val="21"/>
              <w:szCs w:val="21"/>
              <w:lang w:eastAsia="en-AU"/>
            </w:rPr>
          </w:pPr>
          <w:hyperlink w:anchor="_Toc40357521" w:history="1">
            <w:r w:rsidR="00E75583" w:rsidRPr="00E75583">
              <w:rPr>
                <w:rStyle w:val="Hyperlink"/>
                <w:rFonts w:ascii="Calibri Light" w:hAnsi="Calibri Light"/>
                <w:noProof/>
                <w:sz w:val="21"/>
                <w:szCs w:val="21"/>
              </w:rPr>
              <w:t>2.3.3 Duration of Inpatient Treatment Orders</w:t>
            </w:r>
            <w:r w:rsidR="00E75583" w:rsidRPr="00E75583">
              <w:rPr>
                <w:noProof/>
                <w:webHidden/>
                <w:sz w:val="21"/>
                <w:szCs w:val="21"/>
              </w:rPr>
              <w:tab/>
            </w:r>
            <w:r w:rsidR="00E75583" w:rsidRPr="00E75583">
              <w:rPr>
                <w:noProof/>
                <w:webHidden/>
                <w:sz w:val="21"/>
                <w:szCs w:val="21"/>
              </w:rPr>
              <w:fldChar w:fldCharType="begin"/>
            </w:r>
            <w:r w:rsidR="00E75583" w:rsidRPr="00E75583">
              <w:rPr>
                <w:noProof/>
                <w:webHidden/>
                <w:sz w:val="21"/>
                <w:szCs w:val="21"/>
              </w:rPr>
              <w:instrText xml:space="preserve"> PAGEREF _Toc40357521 \h </w:instrText>
            </w:r>
            <w:r w:rsidR="00E75583" w:rsidRPr="00E75583">
              <w:rPr>
                <w:noProof/>
                <w:webHidden/>
                <w:sz w:val="21"/>
                <w:szCs w:val="21"/>
              </w:rPr>
            </w:r>
            <w:r w:rsidR="00E75583" w:rsidRPr="00E75583">
              <w:rPr>
                <w:noProof/>
                <w:webHidden/>
                <w:sz w:val="21"/>
                <w:szCs w:val="21"/>
              </w:rPr>
              <w:fldChar w:fldCharType="separate"/>
            </w:r>
            <w:r w:rsidR="00EE2C2D">
              <w:rPr>
                <w:noProof/>
                <w:webHidden/>
                <w:sz w:val="21"/>
                <w:szCs w:val="21"/>
              </w:rPr>
              <w:t>9</w:t>
            </w:r>
            <w:r w:rsidR="00E75583" w:rsidRPr="00E75583">
              <w:rPr>
                <w:noProof/>
                <w:webHidden/>
                <w:sz w:val="21"/>
                <w:szCs w:val="21"/>
              </w:rPr>
              <w:fldChar w:fldCharType="end"/>
            </w:r>
          </w:hyperlink>
        </w:p>
        <w:p w14:paraId="3000AED4" w14:textId="49DC4059" w:rsidR="00E75583" w:rsidRPr="00E75583" w:rsidRDefault="00E47F63">
          <w:pPr>
            <w:pStyle w:val="TOC3"/>
            <w:tabs>
              <w:tab w:val="right" w:leader="dot" w:pos="9204"/>
            </w:tabs>
            <w:rPr>
              <w:rFonts w:eastAsiaTheme="minorEastAsia"/>
              <w:noProof/>
              <w:sz w:val="21"/>
              <w:szCs w:val="21"/>
              <w:lang w:eastAsia="en-AU"/>
            </w:rPr>
          </w:pPr>
          <w:hyperlink w:anchor="_Toc40357522" w:history="1">
            <w:r w:rsidR="00E75583" w:rsidRPr="00E75583">
              <w:rPr>
                <w:rStyle w:val="Hyperlink"/>
                <w:rFonts w:ascii="Calibri Light" w:hAnsi="Calibri Light"/>
                <w:noProof/>
                <w:sz w:val="21"/>
                <w:szCs w:val="21"/>
              </w:rPr>
              <w:t>2.3.4 Comparison of Inpatient Treatment Orders made</w:t>
            </w:r>
            <w:r w:rsidR="00E75583" w:rsidRPr="00E75583">
              <w:rPr>
                <w:noProof/>
                <w:webHidden/>
                <w:sz w:val="21"/>
                <w:szCs w:val="21"/>
              </w:rPr>
              <w:tab/>
            </w:r>
            <w:r w:rsidR="00E75583" w:rsidRPr="00E75583">
              <w:rPr>
                <w:noProof/>
                <w:webHidden/>
                <w:sz w:val="21"/>
                <w:szCs w:val="21"/>
              </w:rPr>
              <w:fldChar w:fldCharType="begin"/>
            </w:r>
            <w:r w:rsidR="00E75583" w:rsidRPr="00E75583">
              <w:rPr>
                <w:noProof/>
                <w:webHidden/>
                <w:sz w:val="21"/>
                <w:szCs w:val="21"/>
              </w:rPr>
              <w:instrText xml:space="preserve"> PAGEREF _Toc40357522 \h </w:instrText>
            </w:r>
            <w:r w:rsidR="00E75583" w:rsidRPr="00E75583">
              <w:rPr>
                <w:noProof/>
                <w:webHidden/>
                <w:sz w:val="21"/>
                <w:szCs w:val="21"/>
              </w:rPr>
            </w:r>
            <w:r w:rsidR="00E75583" w:rsidRPr="00E75583">
              <w:rPr>
                <w:noProof/>
                <w:webHidden/>
                <w:sz w:val="21"/>
                <w:szCs w:val="21"/>
              </w:rPr>
              <w:fldChar w:fldCharType="separate"/>
            </w:r>
            <w:r w:rsidR="00EE2C2D">
              <w:rPr>
                <w:noProof/>
                <w:webHidden/>
                <w:sz w:val="21"/>
                <w:szCs w:val="21"/>
              </w:rPr>
              <w:t>9</w:t>
            </w:r>
            <w:r w:rsidR="00E75583" w:rsidRPr="00E75583">
              <w:rPr>
                <w:noProof/>
                <w:webHidden/>
                <w:sz w:val="21"/>
                <w:szCs w:val="21"/>
              </w:rPr>
              <w:fldChar w:fldCharType="end"/>
            </w:r>
          </w:hyperlink>
        </w:p>
        <w:p w14:paraId="253FBFBB" w14:textId="537EE82D" w:rsidR="00E75583" w:rsidRPr="00E75583" w:rsidRDefault="00E47F63">
          <w:pPr>
            <w:pStyle w:val="TOC1"/>
            <w:rPr>
              <w:rFonts w:eastAsiaTheme="minorEastAsia"/>
              <w:noProof/>
              <w:sz w:val="21"/>
              <w:szCs w:val="21"/>
              <w:lang w:eastAsia="en-AU"/>
            </w:rPr>
          </w:pPr>
          <w:hyperlink w:anchor="_Toc40357523" w:history="1">
            <w:r w:rsidR="00E75583" w:rsidRPr="00E75583">
              <w:rPr>
                <w:rStyle w:val="Hyperlink"/>
                <w:rFonts w:ascii="Calibri Light" w:hAnsi="Calibri Light"/>
                <w:b/>
                <w:noProof/>
                <w:sz w:val="21"/>
                <w:szCs w:val="21"/>
              </w:rPr>
              <w:t>3. ECT Orders</w:t>
            </w:r>
            <w:r w:rsidR="00E75583" w:rsidRPr="00E75583">
              <w:rPr>
                <w:noProof/>
                <w:webHidden/>
                <w:sz w:val="21"/>
                <w:szCs w:val="21"/>
              </w:rPr>
              <w:tab/>
            </w:r>
            <w:r w:rsidR="00E75583" w:rsidRPr="00E75583">
              <w:rPr>
                <w:noProof/>
                <w:webHidden/>
                <w:sz w:val="21"/>
                <w:szCs w:val="21"/>
              </w:rPr>
              <w:fldChar w:fldCharType="begin"/>
            </w:r>
            <w:r w:rsidR="00E75583" w:rsidRPr="00E75583">
              <w:rPr>
                <w:noProof/>
                <w:webHidden/>
                <w:sz w:val="21"/>
                <w:szCs w:val="21"/>
              </w:rPr>
              <w:instrText xml:space="preserve"> PAGEREF _Toc40357523 \h </w:instrText>
            </w:r>
            <w:r w:rsidR="00E75583" w:rsidRPr="00E75583">
              <w:rPr>
                <w:noProof/>
                <w:webHidden/>
                <w:sz w:val="21"/>
                <w:szCs w:val="21"/>
              </w:rPr>
            </w:r>
            <w:r w:rsidR="00E75583" w:rsidRPr="00E75583">
              <w:rPr>
                <w:noProof/>
                <w:webHidden/>
                <w:sz w:val="21"/>
                <w:szCs w:val="21"/>
              </w:rPr>
              <w:fldChar w:fldCharType="separate"/>
            </w:r>
            <w:r w:rsidR="00EE2C2D">
              <w:rPr>
                <w:noProof/>
                <w:webHidden/>
                <w:sz w:val="21"/>
                <w:szCs w:val="21"/>
              </w:rPr>
              <w:t>10</w:t>
            </w:r>
            <w:r w:rsidR="00E75583" w:rsidRPr="00E75583">
              <w:rPr>
                <w:noProof/>
                <w:webHidden/>
                <w:sz w:val="21"/>
                <w:szCs w:val="21"/>
              </w:rPr>
              <w:fldChar w:fldCharType="end"/>
            </w:r>
          </w:hyperlink>
        </w:p>
        <w:p w14:paraId="19AB22B5" w14:textId="4AB31D46" w:rsidR="00E75583" w:rsidRPr="00E75583" w:rsidRDefault="00E47F63">
          <w:pPr>
            <w:pStyle w:val="TOC2"/>
            <w:rPr>
              <w:rFonts w:asciiTheme="minorHAnsi" w:eastAsiaTheme="minorEastAsia" w:hAnsiTheme="minorHAnsi"/>
              <w:sz w:val="21"/>
              <w:szCs w:val="21"/>
              <w:lang w:eastAsia="en-AU"/>
            </w:rPr>
          </w:pPr>
          <w:hyperlink w:anchor="_Toc40357524" w:history="1">
            <w:r w:rsidR="00E75583" w:rsidRPr="00E75583">
              <w:rPr>
                <w:rStyle w:val="Hyperlink"/>
                <w:sz w:val="21"/>
                <w:szCs w:val="21"/>
              </w:rPr>
              <w:t>3.1 Elapsed time from receipt of ECT application to hearing</w:t>
            </w:r>
            <w:r w:rsidR="00E75583" w:rsidRPr="00E75583">
              <w:rPr>
                <w:webHidden/>
                <w:sz w:val="21"/>
                <w:szCs w:val="21"/>
              </w:rPr>
              <w:tab/>
            </w:r>
            <w:r w:rsidR="00E75583" w:rsidRPr="00E75583">
              <w:rPr>
                <w:webHidden/>
                <w:sz w:val="21"/>
                <w:szCs w:val="21"/>
              </w:rPr>
              <w:fldChar w:fldCharType="begin"/>
            </w:r>
            <w:r w:rsidR="00E75583" w:rsidRPr="00E75583">
              <w:rPr>
                <w:webHidden/>
                <w:sz w:val="21"/>
                <w:szCs w:val="21"/>
              </w:rPr>
              <w:instrText xml:space="preserve"> PAGEREF _Toc40357524 \h </w:instrText>
            </w:r>
            <w:r w:rsidR="00E75583" w:rsidRPr="00E75583">
              <w:rPr>
                <w:webHidden/>
                <w:sz w:val="21"/>
                <w:szCs w:val="21"/>
              </w:rPr>
            </w:r>
            <w:r w:rsidR="00E75583" w:rsidRPr="00E75583">
              <w:rPr>
                <w:webHidden/>
                <w:sz w:val="21"/>
                <w:szCs w:val="21"/>
              </w:rPr>
              <w:fldChar w:fldCharType="separate"/>
            </w:r>
            <w:r w:rsidR="00EE2C2D">
              <w:rPr>
                <w:webHidden/>
                <w:sz w:val="21"/>
                <w:szCs w:val="21"/>
              </w:rPr>
              <w:t>10</w:t>
            </w:r>
            <w:r w:rsidR="00E75583" w:rsidRPr="00E75583">
              <w:rPr>
                <w:webHidden/>
                <w:sz w:val="21"/>
                <w:szCs w:val="21"/>
              </w:rPr>
              <w:fldChar w:fldCharType="end"/>
            </w:r>
          </w:hyperlink>
        </w:p>
        <w:p w14:paraId="555F2EF4" w14:textId="7BDD6C83" w:rsidR="00E75583" w:rsidRPr="00E75583" w:rsidRDefault="00E47F63">
          <w:pPr>
            <w:pStyle w:val="TOC2"/>
            <w:rPr>
              <w:rFonts w:asciiTheme="minorHAnsi" w:eastAsiaTheme="minorEastAsia" w:hAnsiTheme="minorHAnsi"/>
              <w:sz w:val="21"/>
              <w:szCs w:val="21"/>
              <w:lang w:eastAsia="en-AU"/>
            </w:rPr>
          </w:pPr>
          <w:hyperlink w:anchor="_Toc40357525" w:history="1">
            <w:r w:rsidR="00E75583" w:rsidRPr="00E75583">
              <w:rPr>
                <w:rStyle w:val="Hyperlink"/>
                <w:sz w:val="21"/>
                <w:szCs w:val="21"/>
              </w:rPr>
              <w:t>3.2 Comparison of elapsed time from receipt of ECT application to hearing</w:t>
            </w:r>
            <w:r w:rsidR="00E75583" w:rsidRPr="00E75583">
              <w:rPr>
                <w:webHidden/>
                <w:sz w:val="21"/>
                <w:szCs w:val="21"/>
              </w:rPr>
              <w:tab/>
            </w:r>
            <w:r w:rsidR="00E75583" w:rsidRPr="00E75583">
              <w:rPr>
                <w:webHidden/>
                <w:sz w:val="21"/>
                <w:szCs w:val="21"/>
              </w:rPr>
              <w:fldChar w:fldCharType="begin"/>
            </w:r>
            <w:r w:rsidR="00E75583" w:rsidRPr="00E75583">
              <w:rPr>
                <w:webHidden/>
                <w:sz w:val="21"/>
                <w:szCs w:val="21"/>
              </w:rPr>
              <w:instrText xml:space="preserve"> PAGEREF _Toc40357525 \h </w:instrText>
            </w:r>
            <w:r w:rsidR="00E75583" w:rsidRPr="00E75583">
              <w:rPr>
                <w:webHidden/>
                <w:sz w:val="21"/>
                <w:szCs w:val="21"/>
              </w:rPr>
            </w:r>
            <w:r w:rsidR="00E75583" w:rsidRPr="00E75583">
              <w:rPr>
                <w:webHidden/>
                <w:sz w:val="21"/>
                <w:szCs w:val="21"/>
              </w:rPr>
              <w:fldChar w:fldCharType="separate"/>
            </w:r>
            <w:r w:rsidR="00EE2C2D">
              <w:rPr>
                <w:webHidden/>
                <w:sz w:val="21"/>
                <w:szCs w:val="21"/>
              </w:rPr>
              <w:t>10</w:t>
            </w:r>
            <w:r w:rsidR="00E75583" w:rsidRPr="00E75583">
              <w:rPr>
                <w:webHidden/>
                <w:sz w:val="21"/>
                <w:szCs w:val="21"/>
              </w:rPr>
              <w:fldChar w:fldCharType="end"/>
            </w:r>
          </w:hyperlink>
        </w:p>
        <w:p w14:paraId="3F991F22" w14:textId="00C1BF64" w:rsidR="00E75583" w:rsidRPr="00E75583" w:rsidRDefault="00E47F63">
          <w:pPr>
            <w:pStyle w:val="TOC2"/>
            <w:rPr>
              <w:rFonts w:asciiTheme="minorHAnsi" w:eastAsiaTheme="minorEastAsia" w:hAnsiTheme="minorHAnsi"/>
              <w:sz w:val="21"/>
              <w:szCs w:val="21"/>
              <w:lang w:eastAsia="en-AU"/>
            </w:rPr>
          </w:pPr>
          <w:hyperlink w:anchor="_Toc40357526" w:history="1">
            <w:r w:rsidR="00E75583" w:rsidRPr="00E75583">
              <w:rPr>
                <w:rStyle w:val="Hyperlink"/>
                <w:sz w:val="21"/>
                <w:szCs w:val="21"/>
              </w:rPr>
              <w:t>3.3 Outcomes of ECT hearings</w:t>
            </w:r>
            <w:r w:rsidR="00E75583" w:rsidRPr="00E75583">
              <w:rPr>
                <w:webHidden/>
                <w:sz w:val="21"/>
                <w:szCs w:val="21"/>
              </w:rPr>
              <w:tab/>
            </w:r>
            <w:r w:rsidR="00E75583" w:rsidRPr="00E75583">
              <w:rPr>
                <w:webHidden/>
                <w:sz w:val="21"/>
                <w:szCs w:val="21"/>
              </w:rPr>
              <w:fldChar w:fldCharType="begin"/>
            </w:r>
            <w:r w:rsidR="00E75583" w:rsidRPr="00E75583">
              <w:rPr>
                <w:webHidden/>
                <w:sz w:val="21"/>
                <w:szCs w:val="21"/>
              </w:rPr>
              <w:instrText xml:space="preserve"> PAGEREF _Toc40357526 \h </w:instrText>
            </w:r>
            <w:r w:rsidR="00E75583" w:rsidRPr="00E75583">
              <w:rPr>
                <w:webHidden/>
                <w:sz w:val="21"/>
                <w:szCs w:val="21"/>
              </w:rPr>
            </w:r>
            <w:r w:rsidR="00E75583" w:rsidRPr="00E75583">
              <w:rPr>
                <w:webHidden/>
                <w:sz w:val="21"/>
                <w:szCs w:val="21"/>
              </w:rPr>
              <w:fldChar w:fldCharType="separate"/>
            </w:r>
            <w:r w:rsidR="00EE2C2D">
              <w:rPr>
                <w:webHidden/>
                <w:sz w:val="21"/>
                <w:szCs w:val="21"/>
              </w:rPr>
              <w:t>11</w:t>
            </w:r>
            <w:r w:rsidR="00E75583" w:rsidRPr="00E75583">
              <w:rPr>
                <w:webHidden/>
                <w:sz w:val="21"/>
                <w:szCs w:val="21"/>
              </w:rPr>
              <w:fldChar w:fldCharType="end"/>
            </w:r>
          </w:hyperlink>
        </w:p>
        <w:p w14:paraId="704C22AE" w14:textId="25FA28D9" w:rsidR="00E75583" w:rsidRPr="00E75583" w:rsidRDefault="00E47F63">
          <w:pPr>
            <w:pStyle w:val="TOC2"/>
            <w:rPr>
              <w:rFonts w:asciiTheme="minorHAnsi" w:eastAsiaTheme="minorEastAsia" w:hAnsiTheme="minorHAnsi"/>
              <w:sz w:val="21"/>
              <w:szCs w:val="21"/>
              <w:lang w:eastAsia="en-AU"/>
            </w:rPr>
          </w:pPr>
          <w:hyperlink w:anchor="_Toc40357527" w:history="1">
            <w:r w:rsidR="00E75583" w:rsidRPr="00E75583">
              <w:rPr>
                <w:rStyle w:val="Hyperlink"/>
                <w:sz w:val="21"/>
                <w:szCs w:val="21"/>
              </w:rPr>
              <w:t>3.4 Comparison of Tribunal ECT determinations</w:t>
            </w:r>
            <w:r w:rsidR="00E75583" w:rsidRPr="00E75583">
              <w:rPr>
                <w:webHidden/>
                <w:sz w:val="21"/>
                <w:szCs w:val="21"/>
              </w:rPr>
              <w:tab/>
            </w:r>
            <w:r w:rsidR="00E75583" w:rsidRPr="00E75583">
              <w:rPr>
                <w:webHidden/>
                <w:sz w:val="21"/>
                <w:szCs w:val="21"/>
              </w:rPr>
              <w:fldChar w:fldCharType="begin"/>
            </w:r>
            <w:r w:rsidR="00E75583" w:rsidRPr="00E75583">
              <w:rPr>
                <w:webHidden/>
                <w:sz w:val="21"/>
                <w:szCs w:val="21"/>
              </w:rPr>
              <w:instrText xml:space="preserve"> PAGEREF _Toc40357527 \h </w:instrText>
            </w:r>
            <w:r w:rsidR="00E75583" w:rsidRPr="00E75583">
              <w:rPr>
                <w:webHidden/>
                <w:sz w:val="21"/>
                <w:szCs w:val="21"/>
              </w:rPr>
            </w:r>
            <w:r w:rsidR="00E75583" w:rsidRPr="00E75583">
              <w:rPr>
                <w:webHidden/>
                <w:sz w:val="21"/>
                <w:szCs w:val="21"/>
              </w:rPr>
              <w:fldChar w:fldCharType="separate"/>
            </w:r>
            <w:r w:rsidR="00EE2C2D">
              <w:rPr>
                <w:webHidden/>
                <w:sz w:val="21"/>
                <w:szCs w:val="21"/>
              </w:rPr>
              <w:t>11</w:t>
            </w:r>
            <w:r w:rsidR="00E75583" w:rsidRPr="00E75583">
              <w:rPr>
                <w:webHidden/>
                <w:sz w:val="21"/>
                <w:szCs w:val="21"/>
              </w:rPr>
              <w:fldChar w:fldCharType="end"/>
            </w:r>
          </w:hyperlink>
        </w:p>
        <w:p w14:paraId="33DB6A6B" w14:textId="455CC028" w:rsidR="00E75583" w:rsidRPr="00E75583" w:rsidRDefault="00E47F63">
          <w:pPr>
            <w:pStyle w:val="TOC2"/>
            <w:rPr>
              <w:rFonts w:asciiTheme="minorHAnsi" w:eastAsiaTheme="minorEastAsia" w:hAnsiTheme="minorHAnsi"/>
              <w:sz w:val="21"/>
              <w:szCs w:val="21"/>
              <w:lang w:eastAsia="en-AU"/>
            </w:rPr>
          </w:pPr>
          <w:hyperlink w:anchor="_Toc40357528" w:history="1">
            <w:r w:rsidR="00E75583" w:rsidRPr="00E75583">
              <w:rPr>
                <w:rStyle w:val="Hyperlink"/>
                <w:sz w:val="21"/>
                <w:szCs w:val="21"/>
              </w:rPr>
              <w:t>3.5 Duration of ECT Orders</w:t>
            </w:r>
            <w:r w:rsidR="00E75583" w:rsidRPr="00E75583">
              <w:rPr>
                <w:webHidden/>
                <w:sz w:val="21"/>
                <w:szCs w:val="21"/>
              </w:rPr>
              <w:tab/>
            </w:r>
            <w:r w:rsidR="00E75583" w:rsidRPr="00E75583">
              <w:rPr>
                <w:webHidden/>
                <w:sz w:val="21"/>
                <w:szCs w:val="21"/>
              </w:rPr>
              <w:fldChar w:fldCharType="begin"/>
            </w:r>
            <w:r w:rsidR="00E75583" w:rsidRPr="00E75583">
              <w:rPr>
                <w:webHidden/>
                <w:sz w:val="21"/>
                <w:szCs w:val="21"/>
              </w:rPr>
              <w:instrText xml:space="preserve"> PAGEREF _Toc40357528 \h </w:instrText>
            </w:r>
            <w:r w:rsidR="00E75583" w:rsidRPr="00E75583">
              <w:rPr>
                <w:webHidden/>
                <w:sz w:val="21"/>
                <w:szCs w:val="21"/>
              </w:rPr>
            </w:r>
            <w:r w:rsidR="00E75583" w:rsidRPr="00E75583">
              <w:rPr>
                <w:webHidden/>
                <w:sz w:val="21"/>
                <w:szCs w:val="21"/>
              </w:rPr>
              <w:fldChar w:fldCharType="separate"/>
            </w:r>
            <w:r w:rsidR="00EE2C2D">
              <w:rPr>
                <w:webHidden/>
                <w:sz w:val="21"/>
                <w:szCs w:val="21"/>
              </w:rPr>
              <w:t>12</w:t>
            </w:r>
            <w:r w:rsidR="00E75583" w:rsidRPr="00E75583">
              <w:rPr>
                <w:webHidden/>
                <w:sz w:val="21"/>
                <w:szCs w:val="21"/>
              </w:rPr>
              <w:fldChar w:fldCharType="end"/>
            </w:r>
          </w:hyperlink>
        </w:p>
        <w:p w14:paraId="038E526E" w14:textId="01D4D8B0" w:rsidR="00E75583" w:rsidRPr="00E75583" w:rsidRDefault="00E47F63">
          <w:pPr>
            <w:pStyle w:val="TOC2"/>
            <w:rPr>
              <w:rFonts w:asciiTheme="minorHAnsi" w:eastAsiaTheme="minorEastAsia" w:hAnsiTheme="minorHAnsi"/>
              <w:sz w:val="21"/>
              <w:szCs w:val="21"/>
              <w:lang w:eastAsia="en-AU"/>
            </w:rPr>
          </w:pPr>
          <w:hyperlink w:anchor="_Toc40357529" w:history="1">
            <w:r w:rsidR="00E75583" w:rsidRPr="00E75583">
              <w:rPr>
                <w:rStyle w:val="Hyperlink"/>
                <w:sz w:val="21"/>
                <w:szCs w:val="21"/>
              </w:rPr>
              <w:t>3.6 Comparison of ECT Order duration</w:t>
            </w:r>
            <w:r w:rsidR="00E75583" w:rsidRPr="00E75583">
              <w:rPr>
                <w:webHidden/>
                <w:sz w:val="21"/>
                <w:szCs w:val="21"/>
              </w:rPr>
              <w:tab/>
            </w:r>
            <w:r w:rsidR="00E75583" w:rsidRPr="00E75583">
              <w:rPr>
                <w:webHidden/>
                <w:sz w:val="21"/>
                <w:szCs w:val="21"/>
              </w:rPr>
              <w:fldChar w:fldCharType="begin"/>
            </w:r>
            <w:r w:rsidR="00E75583" w:rsidRPr="00E75583">
              <w:rPr>
                <w:webHidden/>
                <w:sz w:val="21"/>
                <w:szCs w:val="21"/>
              </w:rPr>
              <w:instrText xml:space="preserve"> PAGEREF _Toc40357529 \h </w:instrText>
            </w:r>
            <w:r w:rsidR="00E75583" w:rsidRPr="00E75583">
              <w:rPr>
                <w:webHidden/>
                <w:sz w:val="21"/>
                <w:szCs w:val="21"/>
              </w:rPr>
            </w:r>
            <w:r w:rsidR="00E75583" w:rsidRPr="00E75583">
              <w:rPr>
                <w:webHidden/>
                <w:sz w:val="21"/>
                <w:szCs w:val="21"/>
              </w:rPr>
              <w:fldChar w:fldCharType="separate"/>
            </w:r>
            <w:r w:rsidR="00EE2C2D">
              <w:rPr>
                <w:webHidden/>
                <w:sz w:val="21"/>
                <w:szCs w:val="21"/>
              </w:rPr>
              <w:t>12</w:t>
            </w:r>
            <w:r w:rsidR="00E75583" w:rsidRPr="00E75583">
              <w:rPr>
                <w:webHidden/>
                <w:sz w:val="21"/>
                <w:szCs w:val="21"/>
              </w:rPr>
              <w:fldChar w:fldCharType="end"/>
            </w:r>
          </w:hyperlink>
        </w:p>
        <w:p w14:paraId="05FD0B59" w14:textId="19B8E1E1" w:rsidR="00E75583" w:rsidRPr="00E75583" w:rsidRDefault="00E47F63">
          <w:pPr>
            <w:pStyle w:val="TOC2"/>
            <w:rPr>
              <w:rFonts w:asciiTheme="minorHAnsi" w:eastAsiaTheme="minorEastAsia" w:hAnsiTheme="minorHAnsi"/>
              <w:sz w:val="21"/>
              <w:szCs w:val="21"/>
              <w:lang w:eastAsia="en-AU"/>
            </w:rPr>
          </w:pPr>
          <w:hyperlink w:anchor="_Toc40357530" w:history="1">
            <w:r w:rsidR="00E75583" w:rsidRPr="00E75583">
              <w:rPr>
                <w:rStyle w:val="Hyperlink"/>
                <w:sz w:val="21"/>
                <w:szCs w:val="21"/>
              </w:rPr>
              <w:t>3.7 Number of treatments authorised by ECT Orders</w:t>
            </w:r>
            <w:r w:rsidR="00E75583" w:rsidRPr="00E75583">
              <w:rPr>
                <w:webHidden/>
                <w:sz w:val="21"/>
                <w:szCs w:val="21"/>
              </w:rPr>
              <w:tab/>
            </w:r>
            <w:r w:rsidR="00E75583" w:rsidRPr="00E75583">
              <w:rPr>
                <w:webHidden/>
                <w:sz w:val="21"/>
                <w:szCs w:val="21"/>
              </w:rPr>
              <w:fldChar w:fldCharType="begin"/>
            </w:r>
            <w:r w:rsidR="00E75583" w:rsidRPr="00E75583">
              <w:rPr>
                <w:webHidden/>
                <w:sz w:val="21"/>
                <w:szCs w:val="21"/>
              </w:rPr>
              <w:instrText xml:space="preserve"> PAGEREF _Toc40357530 \h </w:instrText>
            </w:r>
            <w:r w:rsidR="00E75583" w:rsidRPr="00E75583">
              <w:rPr>
                <w:webHidden/>
                <w:sz w:val="21"/>
                <w:szCs w:val="21"/>
              </w:rPr>
            </w:r>
            <w:r w:rsidR="00E75583" w:rsidRPr="00E75583">
              <w:rPr>
                <w:webHidden/>
                <w:sz w:val="21"/>
                <w:szCs w:val="21"/>
              </w:rPr>
              <w:fldChar w:fldCharType="separate"/>
            </w:r>
            <w:r w:rsidR="00EE2C2D">
              <w:rPr>
                <w:webHidden/>
                <w:sz w:val="21"/>
                <w:szCs w:val="21"/>
              </w:rPr>
              <w:t>13</w:t>
            </w:r>
            <w:r w:rsidR="00E75583" w:rsidRPr="00E75583">
              <w:rPr>
                <w:webHidden/>
                <w:sz w:val="21"/>
                <w:szCs w:val="21"/>
              </w:rPr>
              <w:fldChar w:fldCharType="end"/>
            </w:r>
          </w:hyperlink>
        </w:p>
        <w:p w14:paraId="57A91073" w14:textId="6DFCDE5F" w:rsidR="00E75583" w:rsidRPr="00E75583" w:rsidRDefault="00E47F63">
          <w:pPr>
            <w:pStyle w:val="TOC2"/>
            <w:rPr>
              <w:rFonts w:asciiTheme="minorHAnsi" w:eastAsiaTheme="minorEastAsia" w:hAnsiTheme="minorHAnsi"/>
              <w:sz w:val="21"/>
              <w:szCs w:val="21"/>
              <w:lang w:eastAsia="en-AU"/>
            </w:rPr>
          </w:pPr>
          <w:hyperlink w:anchor="_Toc40357531" w:history="1">
            <w:r w:rsidR="00E75583" w:rsidRPr="00E75583">
              <w:rPr>
                <w:rStyle w:val="Hyperlink"/>
                <w:sz w:val="21"/>
                <w:szCs w:val="21"/>
              </w:rPr>
              <w:t>3.8 Comparison of treatments authorised by ECT Orders</w:t>
            </w:r>
            <w:r w:rsidR="00E75583" w:rsidRPr="00E75583">
              <w:rPr>
                <w:webHidden/>
                <w:sz w:val="21"/>
                <w:szCs w:val="21"/>
              </w:rPr>
              <w:tab/>
            </w:r>
            <w:r w:rsidR="00E75583" w:rsidRPr="00E75583">
              <w:rPr>
                <w:webHidden/>
                <w:sz w:val="21"/>
                <w:szCs w:val="21"/>
              </w:rPr>
              <w:fldChar w:fldCharType="begin"/>
            </w:r>
            <w:r w:rsidR="00E75583" w:rsidRPr="00E75583">
              <w:rPr>
                <w:webHidden/>
                <w:sz w:val="21"/>
                <w:szCs w:val="21"/>
              </w:rPr>
              <w:instrText xml:space="preserve"> PAGEREF _Toc40357531 \h </w:instrText>
            </w:r>
            <w:r w:rsidR="00E75583" w:rsidRPr="00E75583">
              <w:rPr>
                <w:webHidden/>
                <w:sz w:val="21"/>
                <w:szCs w:val="21"/>
              </w:rPr>
            </w:r>
            <w:r w:rsidR="00E75583" w:rsidRPr="00E75583">
              <w:rPr>
                <w:webHidden/>
                <w:sz w:val="21"/>
                <w:szCs w:val="21"/>
              </w:rPr>
              <w:fldChar w:fldCharType="separate"/>
            </w:r>
            <w:r w:rsidR="00EE2C2D">
              <w:rPr>
                <w:webHidden/>
                <w:sz w:val="21"/>
                <w:szCs w:val="21"/>
              </w:rPr>
              <w:t>13</w:t>
            </w:r>
            <w:r w:rsidR="00E75583" w:rsidRPr="00E75583">
              <w:rPr>
                <w:webHidden/>
                <w:sz w:val="21"/>
                <w:szCs w:val="21"/>
              </w:rPr>
              <w:fldChar w:fldCharType="end"/>
            </w:r>
          </w:hyperlink>
        </w:p>
        <w:p w14:paraId="0BE8F1AF" w14:textId="3336F226" w:rsidR="00E75583" w:rsidRPr="00E75583" w:rsidRDefault="00E47F63">
          <w:pPr>
            <w:pStyle w:val="TOC1"/>
            <w:rPr>
              <w:rFonts w:eastAsiaTheme="minorEastAsia"/>
              <w:noProof/>
              <w:sz w:val="21"/>
              <w:szCs w:val="21"/>
              <w:lang w:eastAsia="en-AU"/>
            </w:rPr>
          </w:pPr>
          <w:hyperlink w:anchor="_Toc40357532" w:history="1">
            <w:r w:rsidR="00E75583" w:rsidRPr="00E75583">
              <w:rPr>
                <w:rStyle w:val="Hyperlink"/>
                <w:rFonts w:ascii="Calibri Light" w:hAnsi="Calibri Light"/>
                <w:b/>
                <w:noProof/>
                <w:sz w:val="21"/>
                <w:szCs w:val="21"/>
              </w:rPr>
              <w:t>4. Attendance at hearings</w:t>
            </w:r>
            <w:r w:rsidR="00E75583" w:rsidRPr="00E75583">
              <w:rPr>
                <w:noProof/>
                <w:webHidden/>
                <w:sz w:val="21"/>
                <w:szCs w:val="21"/>
              </w:rPr>
              <w:tab/>
            </w:r>
            <w:r w:rsidR="00E75583" w:rsidRPr="00E75583">
              <w:rPr>
                <w:noProof/>
                <w:webHidden/>
                <w:sz w:val="21"/>
                <w:szCs w:val="21"/>
              </w:rPr>
              <w:fldChar w:fldCharType="begin"/>
            </w:r>
            <w:r w:rsidR="00E75583" w:rsidRPr="00E75583">
              <w:rPr>
                <w:noProof/>
                <w:webHidden/>
                <w:sz w:val="21"/>
                <w:szCs w:val="21"/>
              </w:rPr>
              <w:instrText xml:space="preserve"> PAGEREF _Toc40357532 \h </w:instrText>
            </w:r>
            <w:r w:rsidR="00E75583" w:rsidRPr="00E75583">
              <w:rPr>
                <w:noProof/>
                <w:webHidden/>
                <w:sz w:val="21"/>
                <w:szCs w:val="21"/>
              </w:rPr>
            </w:r>
            <w:r w:rsidR="00E75583" w:rsidRPr="00E75583">
              <w:rPr>
                <w:noProof/>
                <w:webHidden/>
                <w:sz w:val="21"/>
                <w:szCs w:val="21"/>
              </w:rPr>
              <w:fldChar w:fldCharType="separate"/>
            </w:r>
            <w:r w:rsidR="00EE2C2D">
              <w:rPr>
                <w:noProof/>
                <w:webHidden/>
                <w:sz w:val="21"/>
                <w:szCs w:val="21"/>
              </w:rPr>
              <w:t>14</w:t>
            </w:r>
            <w:r w:rsidR="00E75583" w:rsidRPr="00E75583">
              <w:rPr>
                <w:noProof/>
                <w:webHidden/>
                <w:sz w:val="21"/>
                <w:szCs w:val="21"/>
              </w:rPr>
              <w:fldChar w:fldCharType="end"/>
            </w:r>
          </w:hyperlink>
        </w:p>
        <w:p w14:paraId="028C7B41" w14:textId="3C39EAFC" w:rsidR="00E75583" w:rsidRPr="00E75583" w:rsidRDefault="00E47F63">
          <w:pPr>
            <w:pStyle w:val="TOC1"/>
            <w:rPr>
              <w:rFonts w:eastAsiaTheme="minorEastAsia"/>
              <w:noProof/>
              <w:sz w:val="21"/>
              <w:szCs w:val="21"/>
              <w:lang w:eastAsia="en-AU"/>
            </w:rPr>
          </w:pPr>
          <w:hyperlink w:anchor="_Toc40357533" w:history="1">
            <w:r w:rsidR="00E75583" w:rsidRPr="00E75583">
              <w:rPr>
                <w:rStyle w:val="Hyperlink"/>
                <w:rFonts w:ascii="Calibri Light" w:hAnsi="Calibri Light"/>
                <w:b/>
                <w:noProof/>
                <w:sz w:val="21"/>
                <w:szCs w:val="21"/>
              </w:rPr>
              <w:t>5. Patient demographics</w:t>
            </w:r>
            <w:r w:rsidR="00E75583" w:rsidRPr="00E75583">
              <w:rPr>
                <w:noProof/>
                <w:webHidden/>
                <w:sz w:val="21"/>
                <w:szCs w:val="21"/>
              </w:rPr>
              <w:tab/>
            </w:r>
            <w:r w:rsidR="00E75583" w:rsidRPr="00E75583">
              <w:rPr>
                <w:noProof/>
                <w:webHidden/>
                <w:sz w:val="21"/>
                <w:szCs w:val="21"/>
              </w:rPr>
              <w:fldChar w:fldCharType="begin"/>
            </w:r>
            <w:r w:rsidR="00E75583" w:rsidRPr="00E75583">
              <w:rPr>
                <w:noProof/>
                <w:webHidden/>
                <w:sz w:val="21"/>
                <w:szCs w:val="21"/>
              </w:rPr>
              <w:instrText xml:space="preserve"> PAGEREF _Toc40357533 \h </w:instrText>
            </w:r>
            <w:r w:rsidR="00E75583" w:rsidRPr="00E75583">
              <w:rPr>
                <w:noProof/>
                <w:webHidden/>
                <w:sz w:val="21"/>
                <w:szCs w:val="21"/>
              </w:rPr>
            </w:r>
            <w:r w:rsidR="00E75583" w:rsidRPr="00E75583">
              <w:rPr>
                <w:noProof/>
                <w:webHidden/>
                <w:sz w:val="21"/>
                <w:szCs w:val="21"/>
              </w:rPr>
              <w:fldChar w:fldCharType="separate"/>
            </w:r>
            <w:r w:rsidR="00EE2C2D">
              <w:rPr>
                <w:noProof/>
                <w:webHidden/>
                <w:sz w:val="21"/>
                <w:szCs w:val="21"/>
              </w:rPr>
              <w:t>15</w:t>
            </w:r>
            <w:r w:rsidR="00E75583" w:rsidRPr="00E75583">
              <w:rPr>
                <w:noProof/>
                <w:webHidden/>
                <w:sz w:val="21"/>
                <w:szCs w:val="21"/>
              </w:rPr>
              <w:fldChar w:fldCharType="end"/>
            </w:r>
          </w:hyperlink>
        </w:p>
        <w:p w14:paraId="62611453" w14:textId="42405C5F" w:rsidR="00E75583" w:rsidRPr="00E75583" w:rsidRDefault="00E47F63">
          <w:pPr>
            <w:pStyle w:val="TOC2"/>
            <w:rPr>
              <w:rFonts w:asciiTheme="minorHAnsi" w:eastAsiaTheme="minorEastAsia" w:hAnsiTheme="minorHAnsi"/>
              <w:sz w:val="21"/>
              <w:szCs w:val="21"/>
              <w:lang w:eastAsia="en-AU"/>
            </w:rPr>
          </w:pPr>
          <w:hyperlink w:anchor="_Toc40357534" w:history="1">
            <w:r w:rsidR="00E75583" w:rsidRPr="00E75583">
              <w:rPr>
                <w:rStyle w:val="Hyperlink"/>
                <w:sz w:val="21"/>
                <w:szCs w:val="21"/>
              </w:rPr>
              <w:t>5.1 Treatment Orders</w:t>
            </w:r>
            <w:r w:rsidR="00E75583" w:rsidRPr="00E75583">
              <w:rPr>
                <w:webHidden/>
                <w:sz w:val="21"/>
                <w:szCs w:val="21"/>
              </w:rPr>
              <w:tab/>
            </w:r>
            <w:r w:rsidR="00E75583" w:rsidRPr="00E75583">
              <w:rPr>
                <w:webHidden/>
                <w:sz w:val="21"/>
                <w:szCs w:val="21"/>
              </w:rPr>
              <w:fldChar w:fldCharType="begin"/>
            </w:r>
            <w:r w:rsidR="00E75583" w:rsidRPr="00E75583">
              <w:rPr>
                <w:webHidden/>
                <w:sz w:val="21"/>
                <w:szCs w:val="21"/>
              </w:rPr>
              <w:instrText xml:space="preserve"> PAGEREF _Toc40357534 \h </w:instrText>
            </w:r>
            <w:r w:rsidR="00E75583" w:rsidRPr="00E75583">
              <w:rPr>
                <w:webHidden/>
                <w:sz w:val="21"/>
                <w:szCs w:val="21"/>
              </w:rPr>
            </w:r>
            <w:r w:rsidR="00E75583" w:rsidRPr="00E75583">
              <w:rPr>
                <w:webHidden/>
                <w:sz w:val="21"/>
                <w:szCs w:val="21"/>
              </w:rPr>
              <w:fldChar w:fldCharType="separate"/>
            </w:r>
            <w:r w:rsidR="00EE2C2D">
              <w:rPr>
                <w:webHidden/>
                <w:sz w:val="21"/>
                <w:szCs w:val="21"/>
              </w:rPr>
              <w:t>15</w:t>
            </w:r>
            <w:r w:rsidR="00E75583" w:rsidRPr="00E75583">
              <w:rPr>
                <w:webHidden/>
                <w:sz w:val="21"/>
                <w:szCs w:val="21"/>
              </w:rPr>
              <w:fldChar w:fldCharType="end"/>
            </w:r>
          </w:hyperlink>
        </w:p>
        <w:p w14:paraId="41559856" w14:textId="73A31D52" w:rsidR="00E75583" w:rsidRPr="00E75583" w:rsidRDefault="00E47F63">
          <w:pPr>
            <w:pStyle w:val="TOC3"/>
            <w:tabs>
              <w:tab w:val="right" w:leader="dot" w:pos="9204"/>
            </w:tabs>
            <w:rPr>
              <w:rFonts w:eastAsiaTheme="minorEastAsia"/>
              <w:noProof/>
              <w:sz w:val="21"/>
              <w:szCs w:val="21"/>
              <w:lang w:eastAsia="en-AU"/>
            </w:rPr>
          </w:pPr>
          <w:hyperlink w:anchor="_Toc40357535" w:history="1">
            <w:r w:rsidR="00E75583" w:rsidRPr="00E75583">
              <w:rPr>
                <w:rStyle w:val="Hyperlink"/>
                <w:rFonts w:ascii="Calibri Light" w:hAnsi="Calibri Light"/>
                <w:noProof/>
                <w:sz w:val="21"/>
                <w:szCs w:val="21"/>
              </w:rPr>
              <w:t>5.1.1 Treatment Order hearings by gender and age</w:t>
            </w:r>
            <w:r w:rsidR="00E75583" w:rsidRPr="00E75583">
              <w:rPr>
                <w:noProof/>
                <w:webHidden/>
                <w:sz w:val="21"/>
                <w:szCs w:val="21"/>
              </w:rPr>
              <w:tab/>
            </w:r>
            <w:r w:rsidR="00E75583" w:rsidRPr="00E75583">
              <w:rPr>
                <w:noProof/>
                <w:webHidden/>
                <w:sz w:val="21"/>
                <w:szCs w:val="21"/>
              </w:rPr>
              <w:fldChar w:fldCharType="begin"/>
            </w:r>
            <w:r w:rsidR="00E75583" w:rsidRPr="00E75583">
              <w:rPr>
                <w:noProof/>
                <w:webHidden/>
                <w:sz w:val="21"/>
                <w:szCs w:val="21"/>
              </w:rPr>
              <w:instrText xml:space="preserve"> PAGEREF _Toc40357535 \h </w:instrText>
            </w:r>
            <w:r w:rsidR="00E75583" w:rsidRPr="00E75583">
              <w:rPr>
                <w:noProof/>
                <w:webHidden/>
                <w:sz w:val="21"/>
                <w:szCs w:val="21"/>
              </w:rPr>
            </w:r>
            <w:r w:rsidR="00E75583" w:rsidRPr="00E75583">
              <w:rPr>
                <w:noProof/>
                <w:webHidden/>
                <w:sz w:val="21"/>
                <w:szCs w:val="21"/>
              </w:rPr>
              <w:fldChar w:fldCharType="separate"/>
            </w:r>
            <w:r w:rsidR="00EE2C2D">
              <w:rPr>
                <w:noProof/>
                <w:webHidden/>
                <w:sz w:val="21"/>
                <w:szCs w:val="21"/>
              </w:rPr>
              <w:t>15</w:t>
            </w:r>
            <w:r w:rsidR="00E75583" w:rsidRPr="00E75583">
              <w:rPr>
                <w:noProof/>
                <w:webHidden/>
                <w:sz w:val="21"/>
                <w:szCs w:val="21"/>
              </w:rPr>
              <w:fldChar w:fldCharType="end"/>
            </w:r>
          </w:hyperlink>
        </w:p>
        <w:p w14:paraId="0BC1E01B" w14:textId="380273E8" w:rsidR="00E75583" w:rsidRPr="00E75583" w:rsidRDefault="00E47F63">
          <w:pPr>
            <w:pStyle w:val="TOC3"/>
            <w:tabs>
              <w:tab w:val="right" w:leader="dot" w:pos="9204"/>
            </w:tabs>
            <w:rPr>
              <w:rFonts w:eastAsiaTheme="minorEastAsia"/>
              <w:noProof/>
              <w:sz w:val="21"/>
              <w:szCs w:val="21"/>
              <w:lang w:eastAsia="en-AU"/>
            </w:rPr>
          </w:pPr>
          <w:hyperlink w:anchor="_Toc40357536" w:history="1">
            <w:r w:rsidR="00E75583" w:rsidRPr="00E75583">
              <w:rPr>
                <w:rStyle w:val="Hyperlink"/>
                <w:rFonts w:ascii="Calibri Light" w:hAnsi="Calibri Light"/>
                <w:noProof/>
                <w:sz w:val="21"/>
                <w:szCs w:val="21"/>
              </w:rPr>
              <w:t>5.1.2 Treatment Orders made and revoked by age</w:t>
            </w:r>
            <w:r w:rsidR="00E75583" w:rsidRPr="00E75583">
              <w:rPr>
                <w:noProof/>
                <w:webHidden/>
                <w:sz w:val="21"/>
                <w:szCs w:val="21"/>
              </w:rPr>
              <w:tab/>
            </w:r>
            <w:r w:rsidR="00E75583" w:rsidRPr="00E75583">
              <w:rPr>
                <w:noProof/>
                <w:webHidden/>
                <w:sz w:val="21"/>
                <w:szCs w:val="21"/>
              </w:rPr>
              <w:fldChar w:fldCharType="begin"/>
            </w:r>
            <w:r w:rsidR="00E75583" w:rsidRPr="00E75583">
              <w:rPr>
                <w:noProof/>
                <w:webHidden/>
                <w:sz w:val="21"/>
                <w:szCs w:val="21"/>
              </w:rPr>
              <w:instrText xml:space="preserve"> PAGEREF _Toc40357536 \h </w:instrText>
            </w:r>
            <w:r w:rsidR="00E75583" w:rsidRPr="00E75583">
              <w:rPr>
                <w:noProof/>
                <w:webHidden/>
                <w:sz w:val="21"/>
                <w:szCs w:val="21"/>
              </w:rPr>
            </w:r>
            <w:r w:rsidR="00E75583" w:rsidRPr="00E75583">
              <w:rPr>
                <w:noProof/>
                <w:webHidden/>
                <w:sz w:val="21"/>
                <w:szCs w:val="21"/>
              </w:rPr>
              <w:fldChar w:fldCharType="separate"/>
            </w:r>
            <w:r w:rsidR="00EE2C2D">
              <w:rPr>
                <w:noProof/>
                <w:webHidden/>
                <w:sz w:val="21"/>
                <w:szCs w:val="21"/>
              </w:rPr>
              <w:t>15</w:t>
            </w:r>
            <w:r w:rsidR="00E75583" w:rsidRPr="00E75583">
              <w:rPr>
                <w:noProof/>
                <w:webHidden/>
                <w:sz w:val="21"/>
                <w:szCs w:val="21"/>
              </w:rPr>
              <w:fldChar w:fldCharType="end"/>
            </w:r>
          </w:hyperlink>
        </w:p>
        <w:p w14:paraId="27BF1C84" w14:textId="70B50F7B" w:rsidR="00E75583" w:rsidRPr="00E75583" w:rsidRDefault="00E47F63">
          <w:pPr>
            <w:pStyle w:val="TOC3"/>
            <w:tabs>
              <w:tab w:val="right" w:leader="dot" w:pos="9204"/>
            </w:tabs>
            <w:rPr>
              <w:rFonts w:eastAsiaTheme="minorEastAsia"/>
              <w:noProof/>
              <w:sz w:val="21"/>
              <w:szCs w:val="21"/>
              <w:lang w:eastAsia="en-AU"/>
            </w:rPr>
          </w:pPr>
          <w:hyperlink w:anchor="_Toc40357537" w:history="1">
            <w:r w:rsidR="00E75583" w:rsidRPr="00E75583">
              <w:rPr>
                <w:rStyle w:val="Hyperlink"/>
                <w:rFonts w:ascii="Calibri Light" w:hAnsi="Calibri Light"/>
                <w:noProof/>
                <w:sz w:val="21"/>
                <w:szCs w:val="21"/>
              </w:rPr>
              <w:t>5.1.3 Treatment Orders made and revoked by gender</w:t>
            </w:r>
            <w:r w:rsidR="00E75583" w:rsidRPr="00E75583">
              <w:rPr>
                <w:noProof/>
                <w:webHidden/>
                <w:sz w:val="21"/>
                <w:szCs w:val="21"/>
              </w:rPr>
              <w:tab/>
            </w:r>
            <w:r w:rsidR="00E75583" w:rsidRPr="00E75583">
              <w:rPr>
                <w:noProof/>
                <w:webHidden/>
                <w:sz w:val="21"/>
                <w:szCs w:val="21"/>
              </w:rPr>
              <w:fldChar w:fldCharType="begin"/>
            </w:r>
            <w:r w:rsidR="00E75583" w:rsidRPr="00E75583">
              <w:rPr>
                <w:noProof/>
                <w:webHidden/>
                <w:sz w:val="21"/>
                <w:szCs w:val="21"/>
              </w:rPr>
              <w:instrText xml:space="preserve"> PAGEREF _Toc40357537 \h </w:instrText>
            </w:r>
            <w:r w:rsidR="00E75583" w:rsidRPr="00E75583">
              <w:rPr>
                <w:noProof/>
                <w:webHidden/>
                <w:sz w:val="21"/>
                <w:szCs w:val="21"/>
              </w:rPr>
            </w:r>
            <w:r w:rsidR="00E75583" w:rsidRPr="00E75583">
              <w:rPr>
                <w:noProof/>
                <w:webHidden/>
                <w:sz w:val="21"/>
                <w:szCs w:val="21"/>
              </w:rPr>
              <w:fldChar w:fldCharType="separate"/>
            </w:r>
            <w:r w:rsidR="00EE2C2D">
              <w:rPr>
                <w:noProof/>
                <w:webHidden/>
                <w:sz w:val="21"/>
                <w:szCs w:val="21"/>
              </w:rPr>
              <w:t>16</w:t>
            </w:r>
            <w:r w:rsidR="00E75583" w:rsidRPr="00E75583">
              <w:rPr>
                <w:noProof/>
                <w:webHidden/>
                <w:sz w:val="21"/>
                <w:szCs w:val="21"/>
              </w:rPr>
              <w:fldChar w:fldCharType="end"/>
            </w:r>
          </w:hyperlink>
        </w:p>
        <w:p w14:paraId="69B5A9F9" w14:textId="11859D45" w:rsidR="00E75583" w:rsidRPr="00E75583" w:rsidRDefault="00E47F63">
          <w:pPr>
            <w:pStyle w:val="TOC2"/>
            <w:rPr>
              <w:rFonts w:asciiTheme="minorHAnsi" w:eastAsiaTheme="minorEastAsia" w:hAnsiTheme="minorHAnsi"/>
              <w:sz w:val="21"/>
              <w:szCs w:val="21"/>
              <w:lang w:eastAsia="en-AU"/>
            </w:rPr>
          </w:pPr>
          <w:hyperlink w:anchor="_Toc40357538" w:history="1">
            <w:r w:rsidR="00E75583" w:rsidRPr="00E75583">
              <w:rPr>
                <w:rStyle w:val="Hyperlink"/>
                <w:sz w:val="21"/>
                <w:szCs w:val="21"/>
              </w:rPr>
              <w:t>5.2 ECT</w:t>
            </w:r>
            <w:r w:rsidR="00E75583" w:rsidRPr="00E75583">
              <w:rPr>
                <w:webHidden/>
                <w:sz w:val="21"/>
                <w:szCs w:val="21"/>
              </w:rPr>
              <w:tab/>
            </w:r>
            <w:r w:rsidR="00E75583" w:rsidRPr="00E75583">
              <w:rPr>
                <w:webHidden/>
                <w:sz w:val="21"/>
                <w:szCs w:val="21"/>
              </w:rPr>
              <w:fldChar w:fldCharType="begin"/>
            </w:r>
            <w:r w:rsidR="00E75583" w:rsidRPr="00E75583">
              <w:rPr>
                <w:webHidden/>
                <w:sz w:val="21"/>
                <w:szCs w:val="21"/>
              </w:rPr>
              <w:instrText xml:space="preserve"> PAGEREF _Toc40357538 \h </w:instrText>
            </w:r>
            <w:r w:rsidR="00E75583" w:rsidRPr="00E75583">
              <w:rPr>
                <w:webHidden/>
                <w:sz w:val="21"/>
                <w:szCs w:val="21"/>
              </w:rPr>
            </w:r>
            <w:r w:rsidR="00E75583" w:rsidRPr="00E75583">
              <w:rPr>
                <w:webHidden/>
                <w:sz w:val="21"/>
                <w:szCs w:val="21"/>
              </w:rPr>
              <w:fldChar w:fldCharType="separate"/>
            </w:r>
            <w:r w:rsidR="00EE2C2D">
              <w:rPr>
                <w:webHidden/>
                <w:sz w:val="21"/>
                <w:szCs w:val="21"/>
              </w:rPr>
              <w:t>16</w:t>
            </w:r>
            <w:r w:rsidR="00E75583" w:rsidRPr="00E75583">
              <w:rPr>
                <w:webHidden/>
                <w:sz w:val="21"/>
                <w:szCs w:val="21"/>
              </w:rPr>
              <w:fldChar w:fldCharType="end"/>
            </w:r>
          </w:hyperlink>
        </w:p>
        <w:p w14:paraId="7946B43C" w14:textId="1C7AC084" w:rsidR="00E75583" w:rsidRPr="00E75583" w:rsidRDefault="00E47F63">
          <w:pPr>
            <w:pStyle w:val="TOC3"/>
            <w:tabs>
              <w:tab w:val="right" w:leader="dot" w:pos="9204"/>
            </w:tabs>
            <w:rPr>
              <w:rFonts w:eastAsiaTheme="minorEastAsia"/>
              <w:noProof/>
              <w:sz w:val="21"/>
              <w:szCs w:val="21"/>
              <w:lang w:eastAsia="en-AU"/>
            </w:rPr>
          </w:pPr>
          <w:hyperlink w:anchor="_Toc40357539" w:history="1">
            <w:r w:rsidR="00E75583" w:rsidRPr="00E75583">
              <w:rPr>
                <w:rStyle w:val="Hyperlink"/>
                <w:rFonts w:ascii="Calibri Light" w:hAnsi="Calibri Light"/>
                <w:noProof/>
                <w:sz w:val="21"/>
                <w:szCs w:val="21"/>
              </w:rPr>
              <w:t>5.2.1 ECT hearings by gender and age</w:t>
            </w:r>
            <w:r w:rsidR="00E75583" w:rsidRPr="00E75583">
              <w:rPr>
                <w:noProof/>
                <w:webHidden/>
                <w:sz w:val="21"/>
                <w:szCs w:val="21"/>
              </w:rPr>
              <w:tab/>
            </w:r>
            <w:r w:rsidR="00E75583" w:rsidRPr="00E75583">
              <w:rPr>
                <w:noProof/>
                <w:webHidden/>
                <w:sz w:val="21"/>
                <w:szCs w:val="21"/>
              </w:rPr>
              <w:fldChar w:fldCharType="begin"/>
            </w:r>
            <w:r w:rsidR="00E75583" w:rsidRPr="00E75583">
              <w:rPr>
                <w:noProof/>
                <w:webHidden/>
                <w:sz w:val="21"/>
                <w:szCs w:val="21"/>
              </w:rPr>
              <w:instrText xml:space="preserve"> PAGEREF _Toc40357539 \h </w:instrText>
            </w:r>
            <w:r w:rsidR="00E75583" w:rsidRPr="00E75583">
              <w:rPr>
                <w:noProof/>
                <w:webHidden/>
                <w:sz w:val="21"/>
                <w:szCs w:val="21"/>
              </w:rPr>
            </w:r>
            <w:r w:rsidR="00E75583" w:rsidRPr="00E75583">
              <w:rPr>
                <w:noProof/>
                <w:webHidden/>
                <w:sz w:val="21"/>
                <w:szCs w:val="21"/>
              </w:rPr>
              <w:fldChar w:fldCharType="separate"/>
            </w:r>
            <w:r w:rsidR="00EE2C2D">
              <w:rPr>
                <w:noProof/>
                <w:webHidden/>
                <w:sz w:val="21"/>
                <w:szCs w:val="21"/>
              </w:rPr>
              <w:t>16</w:t>
            </w:r>
            <w:r w:rsidR="00E75583" w:rsidRPr="00E75583">
              <w:rPr>
                <w:noProof/>
                <w:webHidden/>
                <w:sz w:val="21"/>
                <w:szCs w:val="21"/>
              </w:rPr>
              <w:fldChar w:fldCharType="end"/>
            </w:r>
          </w:hyperlink>
        </w:p>
        <w:p w14:paraId="287D4886" w14:textId="364D7DB2" w:rsidR="00E75583" w:rsidRPr="00E75583" w:rsidRDefault="00E47F63">
          <w:pPr>
            <w:pStyle w:val="TOC3"/>
            <w:tabs>
              <w:tab w:val="right" w:leader="dot" w:pos="9204"/>
            </w:tabs>
            <w:rPr>
              <w:rFonts w:eastAsiaTheme="minorEastAsia"/>
              <w:noProof/>
              <w:sz w:val="21"/>
              <w:szCs w:val="21"/>
              <w:lang w:eastAsia="en-AU"/>
            </w:rPr>
          </w:pPr>
          <w:hyperlink w:anchor="_Toc40357540" w:history="1">
            <w:r w:rsidR="00E75583" w:rsidRPr="00E75583">
              <w:rPr>
                <w:rStyle w:val="Hyperlink"/>
                <w:rFonts w:ascii="Calibri Light" w:hAnsi="Calibri Light"/>
                <w:noProof/>
                <w:sz w:val="21"/>
                <w:szCs w:val="21"/>
              </w:rPr>
              <w:t>5.2.2 ECT Orders made and refused by age</w:t>
            </w:r>
            <w:r w:rsidR="00E75583" w:rsidRPr="00E75583">
              <w:rPr>
                <w:noProof/>
                <w:webHidden/>
                <w:sz w:val="21"/>
                <w:szCs w:val="21"/>
              </w:rPr>
              <w:tab/>
            </w:r>
            <w:r w:rsidR="00E75583" w:rsidRPr="00E75583">
              <w:rPr>
                <w:noProof/>
                <w:webHidden/>
                <w:sz w:val="21"/>
                <w:szCs w:val="21"/>
              </w:rPr>
              <w:fldChar w:fldCharType="begin"/>
            </w:r>
            <w:r w:rsidR="00E75583" w:rsidRPr="00E75583">
              <w:rPr>
                <w:noProof/>
                <w:webHidden/>
                <w:sz w:val="21"/>
                <w:szCs w:val="21"/>
              </w:rPr>
              <w:instrText xml:space="preserve"> PAGEREF _Toc40357540 \h </w:instrText>
            </w:r>
            <w:r w:rsidR="00E75583" w:rsidRPr="00E75583">
              <w:rPr>
                <w:noProof/>
                <w:webHidden/>
                <w:sz w:val="21"/>
                <w:szCs w:val="21"/>
              </w:rPr>
            </w:r>
            <w:r w:rsidR="00E75583" w:rsidRPr="00E75583">
              <w:rPr>
                <w:noProof/>
                <w:webHidden/>
                <w:sz w:val="21"/>
                <w:szCs w:val="21"/>
              </w:rPr>
              <w:fldChar w:fldCharType="separate"/>
            </w:r>
            <w:r w:rsidR="00EE2C2D">
              <w:rPr>
                <w:noProof/>
                <w:webHidden/>
                <w:sz w:val="21"/>
                <w:szCs w:val="21"/>
              </w:rPr>
              <w:t>17</w:t>
            </w:r>
            <w:r w:rsidR="00E75583" w:rsidRPr="00E75583">
              <w:rPr>
                <w:noProof/>
                <w:webHidden/>
                <w:sz w:val="21"/>
                <w:szCs w:val="21"/>
              </w:rPr>
              <w:fldChar w:fldCharType="end"/>
            </w:r>
          </w:hyperlink>
        </w:p>
        <w:p w14:paraId="695417B7" w14:textId="55D3105F" w:rsidR="00E75583" w:rsidRPr="00E75583" w:rsidRDefault="00E47F63">
          <w:pPr>
            <w:pStyle w:val="TOC3"/>
            <w:tabs>
              <w:tab w:val="right" w:leader="dot" w:pos="9204"/>
            </w:tabs>
            <w:rPr>
              <w:rFonts w:eastAsiaTheme="minorEastAsia"/>
              <w:noProof/>
              <w:sz w:val="21"/>
              <w:szCs w:val="21"/>
              <w:lang w:eastAsia="en-AU"/>
            </w:rPr>
          </w:pPr>
          <w:hyperlink w:anchor="_Toc40357541" w:history="1">
            <w:r w:rsidR="00E75583" w:rsidRPr="00E75583">
              <w:rPr>
                <w:rStyle w:val="Hyperlink"/>
                <w:rFonts w:ascii="Calibri Light" w:hAnsi="Calibri Light"/>
                <w:noProof/>
                <w:sz w:val="21"/>
                <w:szCs w:val="21"/>
              </w:rPr>
              <w:t>5.2.3 ECT Orders made and refused by gender</w:t>
            </w:r>
            <w:r w:rsidR="00E75583" w:rsidRPr="00E75583">
              <w:rPr>
                <w:noProof/>
                <w:webHidden/>
                <w:sz w:val="21"/>
                <w:szCs w:val="21"/>
              </w:rPr>
              <w:tab/>
            </w:r>
            <w:r w:rsidR="00E75583" w:rsidRPr="00E75583">
              <w:rPr>
                <w:noProof/>
                <w:webHidden/>
                <w:sz w:val="21"/>
                <w:szCs w:val="21"/>
              </w:rPr>
              <w:fldChar w:fldCharType="begin"/>
            </w:r>
            <w:r w:rsidR="00E75583" w:rsidRPr="00E75583">
              <w:rPr>
                <w:noProof/>
                <w:webHidden/>
                <w:sz w:val="21"/>
                <w:szCs w:val="21"/>
              </w:rPr>
              <w:instrText xml:space="preserve"> PAGEREF _Toc40357541 \h </w:instrText>
            </w:r>
            <w:r w:rsidR="00E75583" w:rsidRPr="00E75583">
              <w:rPr>
                <w:noProof/>
                <w:webHidden/>
                <w:sz w:val="21"/>
                <w:szCs w:val="21"/>
              </w:rPr>
            </w:r>
            <w:r w:rsidR="00E75583" w:rsidRPr="00E75583">
              <w:rPr>
                <w:noProof/>
                <w:webHidden/>
                <w:sz w:val="21"/>
                <w:szCs w:val="21"/>
              </w:rPr>
              <w:fldChar w:fldCharType="separate"/>
            </w:r>
            <w:r w:rsidR="00EE2C2D">
              <w:rPr>
                <w:noProof/>
                <w:webHidden/>
                <w:sz w:val="21"/>
                <w:szCs w:val="21"/>
              </w:rPr>
              <w:t>17</w:t>
            </w:r>
            <w:r w:rsidR="00E75583" w:rsidRPr="00E75583">
              <w:rPr>
                <w:noProof/>
                <w:webHidden/>
                <w:sz w:val="21"/>
                <w:szCs w:val="21"/>
              </w:rPr>
              <w:fldChar w:fldCharType="end"/>
            </w:r>
          </w:hyperlink>
        </w:p>
        <w:p w14:paraId="6B9325F7" w14:textId="12E1DB7D" w:rsidR="00F9147E" w:rsidRDefault="00E47F63" w:rsidP="00761446">
          <w:pPr>
            <w:pStyle w:val="TOC1"/>
            <w:rPr>
              <w:rFonts w:ascii="Calibri Light" w:hAnsi="Calibri Light"/>
              <w:b/>
              <w:bCs/>
              <w:noProof/>
            </w:rPr>
          </w:pPr>
          <w:hyperlink w:anchor="_Toc40357542" w:history="1">
            <w:r w:rsidR="00E75583" w:rsidRPr="00BE7430">
              <w:rPr>
                <w:rStyle w:val="Hyperlink"/>
                <w:rFonts w:ascii="Calibri Light" w:hAnsi="Calibri Light"/>
                <w:b/>
                <w:noProof/>
              </w:rPr>
              <w:t>6. Feedback</w:t>
            </w:r>
            <w:r w:rsidR="00E75583">
              <w:rPr>
                <w:noProof/>
                <w:webHidden/>
              </w:rPr>
              <w:tab/>
            </w:r>
            <w:r w:rsidR="00E75583">
              <w:rPr>
                <w:noProof/>
                <w:webHidden/>
              </w:rPr>
              <w:fldChar w:fldCharType="begin"/>
            </w:r>
            <w:r w:rsidR="00E75583">
              <w:rPr>
                <w:noProof/>
                <w:webHidden/>
              </w:rPr>
              <w:instrText xml:space="preserve"> PAGEREF _Toc40357542 \h </w:instrText>
            </w:r>
            <w:r w:rsidR="00E75583">
              <w:rPr>
                <w:noProof/>
                <w:webHidden/>
              </w:rPr>
            </w:r>
            <w:r w:rsidR="00E75583">
              <w:rPr>
                <w:noProof/>
                <w:webHidden/>
              </w:rPr>
              <w:fldChar w:fldCharType="separate"/>
            </w:r>
            <w:r w:rsidR="00EE2C2D">
              <w:rPr>
                <w:noProof/>
                <w:webHidden/>
              </w:rPr>
              <w:t>17</w:t>
            </w:r>
            <w:r w:rsidR="00E75583">
              <w:rPr>
                <w:noProof/>
                <w:webHidden/>
              </w:rPr>
              <w:fldChar w:fldCharType="end"/>
            </w:r>
          </w:hyperlink>
          <w:r w:rsidR="00F564AA" w:rsidRPr="00491A63">
            <w:rPr>
              <w:rFonts w:ascii="Calibri Light" w:hAnsi="Calibri Light"/>
              <w:b/>
              <w:bCs/>
              <w:noProof/>
              <w:sz w:val="21"/>
              <w:szCs w:val="21"/>
            </w:rPr>
            <w:fldChar w:fldCharType="end"/>
          </w:r>
        </w:p>
      </w:sdtContent>
    </w:sdt>
    <w:p w14:paraId="0724571D" w14:textId="3CDE2C91" w:rsidR="003658A7" w:rsidRPr="00B30963" w:rsidRDefault="00A023E0" w:rsidP="00761446">
      <w:pPr>
        <w:spacing w:before="60" w:after="60" w:line="240" w:lineRule="auto"/>
        <w:rPr>
          <w:rFonts w:ascii="Calibri Light" w:hAnsi="Calibri Light"/>
          <w:i/>
        </w:rPr>
      </w:pPr>
      <w:r>
        <w:rPr>
          <w:rFonts w:ascii="Calibri Light" w:hAnsi="Calibri Light"/>
          <w:i/>
        </w:rPr>
        <w:t xml:space="preserve">Notes about the </w:t>
      </w:r>
      <w:r w:rsidR="00491A63">
        <w:rPr>
          <w:rFonts w:ascii="Calibri Light" w:hAnsi="Calibri Light"/>
          <w:i/>
        </w:rPr>
        <w:t xml:space="preserve">MHT </w:t>
      </w:r>
      <w:r>
        <w:rPr>
          <w:rFonts w:ascii="Calibri Light" w:hAnsi="Calibri Light"/>
          <w:i/>
        </w:rPr>
        <w:t>Quarterly Activity Report</w:t>
      </w:r>
      <w:r w:rsidR="00B76E13" w:rsidRPr="00B30963">
        <w:rPr>
          <w:rFonts w:ascii="Calibri Light" w:hAnsi="Calibri Light"/>
          <w:i/>
        </w:rPr>
        <w:t xml:space="preserve">: </w:t>
      </w:r>
    </w:p>
    <w:p w14:paraId="39F60140" w14:textId="7BE9E566" w:rsidR="00761446" w:rsidRPr="00D378E6" w:rsidRDefault="008828C9" w:rsidP="00761446">
      <w:pPr>
        <w:spacing w:after="120" w:line="240" w:lineRule="auto"/>
        <w:rPr>
          <w:rFonts w:ascii="Calibri Light" w:hAnsi="Calibri Light"/>
        </w:rPr>
      </w:pPr>
      <w:r w:rsidRPr="00D378E6">
        <w:rPr>
          <w:rFonts w:ascii="Calibri Light" w:hAnsi="Calibri Light" w:cs="Arial"/>
          <w:color w:val="000000"/>
          <w:sz w:val="20"/>
          <w:szCs w:val="20"/>
        </w:rPr>
        <w:t>T</w:t>
      </w:r>
      <w:r w:rsidR="00D216FA" w:rsidRPr="00D378E6">
        <w:rPr>
          <w:rFonts w:ascii="Calibri Light" w:hAnsi="Calibri Light" w:cs="Arial"/>
          <w:color w:val="000000"/>
          <w:sz w:val="20"/>
          <w:szCs w:val="20"/>
        </w:rPr>
        <w:t xml:space="preserve">o enable the community to be informed of the practical operation of the </w:t>
      </w:r>
      <w:r w:rsidR="00D216FA" w:rsidRPr="00D378E6">
        <w:rPr>
          <w:rFonts w:ascii="Calibri Light" w:hAnsi="Calibri Light" w:cs="Arial"/>
          <w:i/>
          <w:color w:val="000000"/>
          <w:sz w:val="20"/>
          <w:szCs w:val="20"/>
        </w:rPr>
        <w:t xml:space="preserve">Mental Health Act 2014 </w:t>
      </w:r>
      <w:r w:rsidR="00D216FA" w:rsidRPr="00D378E6">
        <w:rPr>
          <w:rFonts w:ascii="Calibri Light" w:hAnsi="Calibri Light" w:cs="Arial"/>
          <w:color w:val="000000"/>
          <w:sz w:val="20"/>
          <w:szCs w:val="20"/>
        </w:rPr>
        <w:t>(the Act) t</w:t>
      </w:r>
      <w:r w:rsidRPr="00D378E6">
        <w:rPr>
          <w:rFonts w:ascii="Calibri Light" w:hAnsi="Calibri Light" w:cs="Arial"/>
          <w:color w:val="000000"/>
          <w:sz w:val="20"/>
          <w:szCs w:val="20"/>
        </w:rPr>
        <w:t xml:space="preserve">he </w:t>
      </w:r>
      <w:r w:rsidR="00701408">
        <w:rPr>
          <w:rFonts w:ascii="Calibri Light" w:hAnsi="Calibri Light" w:cs="Arial"/>
          <w:color w:val="000000"/>
          <w:sz w:val="20"/>
          <w:szCs w:val="20"/>
        </w:rPr>
        <w:t xml:space="preserve">Mental Health </w:t>
      </w:r>
      <w:r w:rsidRPr="00D378E6">
        <w:rPr>
          <w:rFonts w:ascii="Calibri Light" w:hAnsi="Calibri Light" w:cs="Arial"/>
          <w:color w:val="000000"/>
          <w:sz w:val="20"/>
          <w:szCs w:val="20"/>
        </w:rPr>
        <w:t xml:space="preserve">Tribunal </w:t>
      </w:r>
      <w:r w:rsidR="00701408">
        <w:rPr>
          <w:rFonts w:ascii="Calibri Light" w:hAnsi="Calibri Light" w:cs="Arial"/>
          <w:color w:val="000000"/>
          <w:sz w:val="20"/>
          <w:szCs w:val="20"/>
        </w:rPr>
        <w:t xml:space="preserve">(the Tribunal) </w:t>
      </w:r>
      <w:r w:rsidRPr="00D378E6">
        <w:rPr>
          <w:rFonts w:ascii="Calibri Light" w:hAnsi="Calibri Light" w:cs="Arial"/>
          <w:color w:val="000000"/>
          <w:sz w:val="20"/>
          <w:szCs w:val="20"/>
        </w:rPr>
        <w:t xml:space="preserve">is committed to </w:t>
      </w:r>
      <w:r w:rsidR="00D216FA" w:rsidRPr="00D378E6">
        <w:rPr>
          <w:rFonts w:ascii="Calibri Light" w:hAnsi="Calibri Light" w:cs="Arial"/>
          <w:color w:val="000000"/>
          <w:sz w:val="20"/>
          <w:szCs w:val="20"/>
        </w:rPr>
        <w:t xml:space="preserve">providing regular and detailed information </w:t>
      </w:r>
      <w:r w:rsidR="00A02B09">
        <w:rPr>
          <w:rFonts w:ascii="Calibri Light" w:hAnsi="Calibri Light" w:cs="Arial"/>
          <w:color w:val="000000"/>
          <w:sz w:val="20"/>
          <w:szCs w:val="20"/>
        </w:rPr>
        <w:t>about</w:t>
      </w:r>
      <w:r w:rsidR="00A02B09" w:rsidRPr="00D378E6">
        <w:rPr>
          <w:rFonts w:ascii="Calibri Light" w:hAnsi="Calibri Light" w:cs="Arial"/>
          <w:color w:val="000000"/>
          <w:sz w:val="20"/>
          <w:szCs w:val="20"/>
        </w:rPr>
        <w:t xml:space="preserve"> </w:t>
      </w:r>
      <w:r w:rsidR="00D216FA" w:rsidRPr="00D378E6">
        <w:rPr>
          <w:rFonts w:ascii="Calibri Light" w:hAnsi="Calibri Light" w:cs="Arial"/>
          <w:color w:val="000000"/>
          <w:sz w:val="20"/>
          <w:szCs w:val="20"/>
        </w:rPr>
        <w:t>the decisions it makes concerning compulsory</w:t>
      </w:r>
      <w:r w:rsidR="003C20E5">
        <w:rPr>
          <w:rFonts w:ascii="Calibri Light" w:hAnsi="Calibri Light" w:cs="Arial"/>
          <w:color w:val="000000"/>
          <w:sz w:val="20"/>
          <w:szCs w:val="20"/>
        </w:rPr>
        <w:t xml:space="preserve"> mental health</w:t>
      </w:r>
      <w:r w:rsidR="00D216FA" w:rsidRPr="00D378E6">
        <w:rPr>
          <w:rFonts w:ascii="Calibri Light" w:hAnsi="Calibri Light" w:cs="Arial"/>
          <w:color w:val="000000"/>
          <w:sz w:val="20"/>
          <w:szCs w:val="20"/>
        </w:rPr>
        <w:t xml:space="preserve"> treatment</w:t>
      </w:r>
      <w:r w:rsidRPr="00D378E6">
        <w:rPr>
          <w:rFonts w:ascii="Calibri Light" w:hAnsi="Calibri Light" w:cs="Arial"/>
          <w:color w:val="000000"/>
          <w:sz w:val="20"/>
          <w:szCs w:val="20"/>
        </w:rPr>
        <w:t>. Quarterly Activity Reports are produced for the first three quarters of each financial year</w:t>
      </w:r>
      <w:r w:rsidR="00D216FA" w:rsidRPr="00D378E6">
        <w:rPr>
          <w:rFonts w:ascii="Calibri Light" w:hAnsi="Calibri Light" w:cs="Arial"/>
          <w:color w:val="000000"/>
          <w:sz w:val="20"/>
          <w:szCs w:val="20"/>
        </w:rPr>
        <w:t xml:space="preserve"> and t</w:t>
      </w:r>
      <w:r w:rsidRPr="00D378E6">
        <w:rPr>
          <w:rFonts w:ascii="Calibri Light" w:hAnsi="Calibri Light" w:cs="Arial"/>
          <w:color w:val="000000"/>
          <w:sz w:val="20"/>
          <w:szCs w:val="20"/>
        </w:rPr>
        <w:t xml:space="preserve">he Annual Report captures the full financial year. </w:t>
      </w:r>
    </w:p>
    <w:p w14:paraId="37396EC6" w14:textId="77777777" w:rsidR="00DA26E8" w:rsidRDefault="00DA26E8" w:rsidP="00873457">
      <w:pPr>
        <w:spacing w:after="0" w:line="240" w:lineRule="auto"/>
        <w:rPr>
          <w:rFonts w:ascii="Calibri Light" w:hAnsi="Calibri Light" w:cs="Arial"/>
          <w:b/>
          <w:noProof/>
          <w:sz w:val="32"/>
          <w:szCs w:val="32"/>
        </w:rPr>
        <w:sectPr w:rsidR="00DA26E8" w:rsidSect="00701408">
          <w:headerReference w:type="default" r:id="rId18"/>
          <w:footerReference w:type="default" r:id="rId19"/>
          <w:pgSz w:w="11906" w:h="16838"/>
          <w:pgMar w:top="993" w:right="1416" w:bottom="993" w:left="1276" w:header="281" w:footer="0" w:gutter="0"/>
          <w:cols w:space="708"/>
          <w:docGrid w:linePitch="360"/>
        </w:sectPr>
      </w:pPr>
    </w:p>
    <w:p w14:paraId="6D2C1F17" w14:textId="65CF4458" w:rsidR="00761446" w:rsidRPr="00761446" w:rsidRDefault="00761446" w:rsidP="00F44A1F">
      <w:pPr>
        <w:pStyle w:val="Heading1"/>
        <w:spacing w:before="0" w:after="120"/>
        <w:rPr>
          <w:rFonts w:ascii="Calibri Light" w:hAnsi="Calibri Light"/>
          <w:b/>
          <w:color w:val="auto"/>
        </w:rPr>
      </w:pPr>
      <w:bookmarkStart w:id="1" w:name="_Toc40357509"/>
      <w:r w:rsidRPr="00761446">
        <w:rPr>
          <w:rFonts w:ascii="Calibri Light" w:hAnsi="Calibri Light"/>
          <w:b/>
          <w:color w:val="auto"/>
        </w:rPr>
        <w:t xml:space="preserve">COVID-19 </w:t>
      </w:r>
      <w:r w:rsidR="006C448C">
        <w:rPr>
          <w:rFonts w:ascii="Calibri Light" w:hAnsi="Calibri Light"/>
          <w:b/>
          <w:color w:val="auto"/>
        </w:rPr>
        <w:t>report 23 March to 10 May 2020</w:t>
      </w:r>
      <w:bookmarkEnd w:id="1"/>
    </w:p>
    <w:p w14:paraId="5E62B8C7" w14:textId="77777777" w:rsidR="00024DA9" w:rsidRDefault="00761446" w:rsidP="00323135">
      <w:pPr>
        <w:spacing w:after="120" w:line="240" w:lineRule="auto"/>
        <w:rPr>
          <w:rFonts w:ascii="Calibri Light" w:hAnsi="Calibri Light"/>
        </w:rPr>
      </w:pPr>
      <w:r w:rsidRPr="00761446">
        <w:rPr>
          <w:rFonts w:ascii="Calibri Light" w:hAnsi="Calibri Light"/>
        </w:rPr>
        <w:t xml:space="preserve">In response to the COVID-19 state of emergency, the Tribunal ceased to conduct in person hearings at health services from </w:t>
      </w:r>
      <w:r w:rsidRPr="00761446">
        <w:rPr>
          <w:rFonts w:ascii="Calibri Light" w:hAnsi="Calibri Light"/>
          <w:b/>
          <w:bCs/>
        </w:rPr>
        <w:t>Monday, 23 March 2020</w:t>
      </w:r>
      <w:r w:rsidRPr="00761446">
        <w:rPr>
          <w:rFonts w:ascii="Calibri Light" w:hAnsi="Calibri Light"/>
        </w:rPr>
        <w:t xml:space="preserve">. From this date, all Tribunal hearings </w:t>
      </w:r>
      <w:r w:rsidR="007021E8">
        <w:rPr>
          <w:rFonts w:ascii="Calibri Light" w:hAnsi="Calibri Light"/>
        </w:rPr>
        <w:t>have and continue to be</w:t>
      </w:r>
      <w:r w:rsidRPr="00761446">
        <w:rPr>
          <w:rFonts w:ascii="Calibri Light" w:hAnsi="Calibri Light"/>
        </w:rPr>
        <w:t xml:space="preserve"> conducted by teleconference </w:t>
      </w:r>
      <w:r w:rsidR="00790E28">
        <w:rPr>
          <w:rFonts w:ascii="Calibri Light" w:hAnsi="Calibri Light"/>
        </w:rPr>
        <w:t>(</w:t>
      </w:r>
      <w:r w:rsidR="00117B05">
        <w:rPr>
          <w:rFonts w:ascii="Calibri Light" w:hAnsi="Calibri Light"/>
        </w:rPr>
        <w:t xml:space="preserve">in a small proportion of matters </w:t>
      </w:r>
      <w:r w:rsidR="00790E28">
        <w:rPr>
          <w:rFonts w:ascii="Calibri Light" w:hAnsi="Calibri Light"/>
        </w:rPr>
        <w:t xml:space="preserve">we are also able to supplement this with videoconference links to facilitate the participation of attendees located at inpatient units or community clinics). </w:t>
      </w:r>
    </w:p>
    <w:p w14:paraId="186B9060" w14:textId="77777777" w:rsidR="00024DA9" w:rsidRDefault="00024DA9" w:rsidP="00E75583">
      <w:pPr>
        <w:spacing w:after="0" w:line="240" w:lineRule="auto"/>
        <w:rPr>
          <w:rFonts w:ascii="Calibri Light" w:hAnsi="Calibri Light"/>
        </w:rPr>
      </w:pPr>
    </w:p>
    <w:p w14:paraId="60B926D9" w14:textId="5C6C7040" w:rsidR="00323135" w:rsidRPr="00491A63" w:rsidRDefault="00761446" w:rsidP="00323135">
      <w:pPr>
        <w:spacing w:after="120" w:line="240" w:lineRule="auto"/>
        <w:rPr>
          <w:rFonts w:ascii="Calibri Light" w:hAnsi="Calibri Light"/>
        </w:rPr>
      </w:pPr>
      <w:r w:rsidRPr="00761446">
        <w:rPr>
          <w:rFonts w:ascii="Calibri Light" w:hAnsi="Calibri Light"/>
        </w:rPr>
        <w:t xml:space="preserve">Immediately </w:t>
      </w:r>
      <w:r w:rsidRPr="00491A63">
        <w:rPr>
          <w:rFonts w:ascii="Calibri Light" w:hAnsi="Calibri Light"/>
        </w:rPr>
        <w:t>following this change, the Tribunal’s capacity to conduct hearings was reduced</w:t>
      </w:r>
      <w:r w:rsidR="007021E8" w:rsidRPr="00491A63">
        <w:rPr>
          <w:rFonts w:ascii="Calibri Light" w:hAnsi="Calibri Light"/>
        </w:rPr>
        <w:t xml:space="preserve"> by more than 50%</w:t>
      </w:r>
      <w:r w:rsidRPr="00491A63">
        <w:rPr>
          <w:rFonts w:ascii="Calibri Light" w:hAnsi="Calibri Light"/>
        </w:rPr>
        <w:t xml:space="preserve"> and work commenced on developing systems to support and increase our</w:t>
      </w:r>
      <w:r w:rsidR="00024DA9">
        <w:rPr>
          <w:rFonts w:ascii="Calibri Light" w:hAnsi="Calibri Light"/>
        </w:rPr>
        <w:t xml:space="preserve"> </w:t>
      </w:r>
      <w:r w:rsidRPr="00491A63">
        <w:rPr>
          <w:rFonts w:ascii="Calibri Light" w:hAnsi="Calibri Light"/>
        </w:rPr>
        <w:t>hearing capacity</w:t>
      </w:r>
      <w:r w:rsidR="007E205C">
        <w:rPr>
          <w:rFonts w:ascii="Calibri Light" w:hAnsi="Calibri Light"/>
        </w:rPr>
        <w:t>,</w:t>
      </w:r>
      <w:r w:rsidR="00F14B86">
        <w:rPr>
          <w:rFonts w:ascii="Calibri Light" w:hAnsi="Calibri Light"/>
        </w:rPr>
        <w:t xml:space="preserve"> and develop the processes needed to enable remote hearings</w:t>
      </w:r>
      <w:r w:rsidRPr="00491A63">
        <w:rPr>
          <w:rFonts w:ascii="Calibri Light" w:hAnsi="Calibri Light"/>
        </w:rPr>
        <w:t xml:space="preserve">. </w:t>
      </w:r>
      <w:r w:rsidR="00790E28" w:rsidRPr="00491A63">
        <w:rPr>
          <w:rFonts w:ascii="Calibri Light" w:hAnsi="Calibri Light"/>
        </w:rPr>
        <w:t>Our action plan involves three phases:</w:t>
      </w:r>
    </w:p>
    <w:p w14:paraId="3486A2B3" w14:textId="77777777" w:rsidR="00323135" w:rsidRPr="00491A63" w:rsidRDefault="00790E28" w:rsidP="00117B05">
      <w:pPr>
        <w:spacing w:after="120" w:line="240" w:lineRule="auto"/>
        <w:ind w:left="720"/>
        <w:contextualSpacing/>
        <w:rPr>
          <w:rFonts w:ascii="Calibri Light" w:hAnsi="Calibri Light"/>
        </w:rPr>
      </w:pPr>
      <w:r w:rsidRPr="00491A63">
        <w:rPr>
          <w:rFonts w:ascii="Calibri Light" w:hAnsi="Calibri Light"/>
          <w:b/>
          <w:bCs/>
        </w:rPr>
        <w:t>Phase 1</w:t>
      </w:r>
      <w:r w:rsidRPr="00491A63">
        <w:rPr>
          <w:rFonts w:ascii="Calibri Light" w:hAnsi="Calibri Light"/>
        </w:rPr>
        <w:t xml:space="preserve"> - Increasing our capacity in order to conduct all required hearings by teleconference.</w:t>
      </w:r>
    </w:p>
    <w:p w14:paraId="5A7AC655" w14:textId="0FA05D40" w:rsidR="00323135" w:rsidRPr="00491A63" w:rsidRDefault="00790E28" w:rsidP="00117B05">
      <w:pPr>
        <w:spacing w:after="120" w:line="240" w:lineRule="auto"/>
        <w:ind w:left="720"/>
        <w:contextualSpacing/>
        <w:rPr>
          <w:rFonts w:ascii="Calibri Light" w:hAnsi="Calibri Light"/>
        </w:rPr>
      </w:pPr>
      <w:r w:rsidRPr="00491A63">
        <w:rPr>
          <w:rFonts w:ascii="Calibri Light" w:hAnsi="Calibri Light"/>
          <w:b/>
          <w:bCs/>
        </w:rPr>
        <w:t>Phase 2</w:t>
      </w:r>
      <w:r w:rsidRPr="00491A63">
        <w:rPr>
          <w:rFonts w:ascii="Calibri Light" w:hAnsi="Calibri Light"/>
        </w:rPr>
        <w:t xml:space="preserve"> - Implement paperless processes to maximise the Tribunal’s flexibility and capacity to conduct fully remote teleconference hearings (</w:t>
      </w:r>
      <w:r w:rsidR="00491A63">
        <w:rPr>
          <w:rFonts w:ascii="Calibri Light" w:hAnsi="Calibri Light"/>
        </w:rPr>
        <w:t xml:space="preserve">that is, </w:t>
      </w:r>
      <w:r w:rsidRPr="00491A63">
        <w:rPr>
          <w:rFonts w:ascii="Calibri Light" w:hAnsi="Calibri Light"/>
        </w:rPr>
        <w:t xml:space="preserve">with all participants participating from </w:t>
      </w:r>
      <w:r w:rsidR="00042C06">
        <w:rPr>
          <w:rFonts w:ascii="Calibri Light" w:hAnsi="Calibri Light"/>
        </w:rPr>
        <w:t xml:space="preserve">separate locations, including </w:t>
      </w:r>
      <w:r w:rsidRPr="00491A63">
        <w:rPr>
          <w:rFonts w:ascii="Calibri Light" w:hAnsi="Calibri Light"/>
        </w:rPr>
        <w:t>their own home if necessary).</w:t>
      </w:r>
    </w:p>
    <w:p w14:paraId="7476AEEA" w14:textId="6117DA34" w:rsidR="00790E28" w:rsidRPr="00491A63" w:rsidRDefault="00790E28" w:rsidP="00117B05">
      <w:pPr>
        <w:spacing w:after="120" w:line="240" w:lineRule="auto"/>
        <w:ind w:left="720"/>
        <w:contextualSpacing/>
        <w:rPr>
          <w:rFonts w:ascii="Calibri Light" w:hAnsi="Calibri Light"/>
        </w:rPr>
      </w:pPr>
      <w:r w:rsidRPr="00491A63">
        <w:rPr>
          <w:rFonts w:ascii="Calibri Light" w:hAnsi="Calibri Light"/>
          <w:b/>
          <w:bCs/>
        </w:rPr>
        <w:t>Phase 3</w:t>
      </w:r>
      <w:r w:rsidR="00323135" w:rsidRPr="00491A63">
        <w:rPr>
          <w:rFonts w:ascii="Calibri Light" w:hAnsi="Calibri Light"/>
        </w:rPr>
        <w:t xml:space="preserve"> - </w:t>
      </w:r>
      <w:r w:rsidRPr="00491A63">
        <w:rPr>
          <w:rFonts w:ascii="Calibri Light" w:hAnsi="Calibri Light"/>
        </w:rPr>
        <w:t xml:space="preserve">Adopting a videoconference platform to enable fully remote </w:t>
      </w:r>
      <w:r w:rsidR="00323135" w:rsidRPr="00491A63">
        <w:rPr>
          <w:rFonts w:ascii="Calibri Light" w:hAnsi="Calibri Light"/>
        </w:rPr>
        <w:t>video hearings.</w:t>
      </w:r>
    </w:p>
    <w:p w14:paraId="761471AF" w14:textId="77777777" w:rsidR="00024DA9" w:rsidRDefault="00024DA9" w:rsidP="00E75583">
      <w:pPr>
        <w:spacing w:after="0" w:line="240" w:lineRule="auto"/>
        <w:rPr>
          <w:rFonts w:ascii="Calibri Light" w:hAnsi="Calibri Light"/>
        </w:rPr>
      </w:pPr>
    </w:p>
    <w:p w14:paraId="25CB18D8" w14:textId="441B2D64" w:rsidR="00323135" w:rsidRDefault="00323135" w:rsidP="00323135">
      <w:pPr>
        <w:spacing w:after="120" w:line="240" w:lineRule="auto"/>
        <w:rPr>
          <w:rFonts w:ascii="Calibri Light" w:hAnsi="Calibri Light"/>
        </w:rPr>
      </w:pPr>
      <w:r w:rsidRPr="00491A63">
        <w:rPr>
          <w:rFonts w:ascii="Calibri Light" w:hAnsi="Calibri Light"/>
        </w:rPr>
        <w:t>At the time of this report we ha</w:t>
      </w:r>
      <w:r w:rsidR="00117B05" w:rsidRPr="00491A63">
        <w:rPr>
          <w:rFonts w:ascii="Calibri Light" w:hAnsi="Calibri Light"/>
        </w:rPr>
        <w:t>ve</w:t>
      </w:r>
      <w:r w:rsidR="00117B05">
        <w:rPr>
          <w:rFonts w:ascii="Calibri Light" w:hAnsi="Calibri Light"/>
        </w:rPr>
        <w:t xml:space="preserve"> </w:t>
      </w:r>
      <w:r w:rsidR="00777D5A">
        <w:rPr>
          <w:rFonts w:ascii="Calibri Light" w:hAnsi="Calibri Light"/>
        </w:rPr>
        <w:t>completed</w:t>
      </w:r>
      <w:r w:rsidR="00117B05">
        <w:rPr>
          <w:rFonts w:ascii="Calibri Light" w:hAnsi="Calibri Light"/>
        </w:rPr>
        <w:t xml:space="preserve"> phase 1</w:t>
      </w:r>
      <w:r w:rsidR="00945D4C">
        <w:rPr>
          <w:rFonts w:ascii="Calibri Light" w:hAnsi="Calibri Light"/>
        </w:rPr>
        <w:t xml:space="preserve"> and</w:t>
      </w:r>
      <w:r w:rsidR="00D71546">
        <w:rPr>
          <w:rFonts w:ascii="Calibri Light" w:hAnsi="Calibri Light"/>
        </w:rPr>
        <w:t xml:space="preserve"> </w:t>
      </w:r>
      <w:r w:rsidR="00D71546" w:rsidRPr="00B40C6E">
        <w:rPr>
          <w:rFonts w:ascii="Calibri Light" w:hAnsi="Calibri Light"/>
        </w:rPr>
        <w:t xml:space="preserve">are </w:t>
      </w:r>
      <w:r w:rsidR="008631F0" w:rsidRPr="00B40C6E">
        <w:rPr>
          <w:rFonts w:ascii="Calibri Light" w:hAnsi="Calibri Light"/>
        </w:rPr>
        <w:t>on track to</w:t>
      </w:r>
      <w:r w:rsidR="00D71546" w:rsidRPr="00B40C6E">
        <w:rPr>
          <w:rFonts w:ascii="Calibri Light" w:hAnsi="Calibri Light"/>
        </w:rPr>
        <w:t xml:space="preserve"> </w:t>
      </w:r>
      <w:r w:rsidR="00701408" w:rsidRPr="00B40C6E">
        <w:rPr>
          <w:rFonts w:ascii="Calibri Light" w:hAnsi="Calibri Light"/>
        </w:rPr>
        <w:t>commenc</w:t>
      </w:r>
      <w:r w:rsidR="008631F0" w:rsidRPr="00B40C6E">
        <w:rPr>
          <w:rFonts w:ascii="Calibri Light" w:hAnsi="Calibri Light"/>
        </w:rPr>
        <w:t>e</w:t>
      </w:r>
      <w:r w:rsidR="00701408" w:rsidRPr="00B40C6E">
        <w:rPr>
          <w:rFonts w:ascii="Calibri Light" w:hAnsi="Calibri Light"/>
        </w:rPr>
        <w:t xml:space="preserve"> </w:t>
      </w:r>
      <w:r w:rsidR="00382B94" w:rsidRPr="00B40C6E">
        <w:rPr>
          <w:rFonts w:ascii="Calibri Light" w:hAnsi="Calibri Light"/>
        </w:rPr>
        <w:t xml:space="preserve">roll out of </w:t>
      </w:r>
      <w:r w:rsidR="00D71546" w:rsidRPr="00B40C6E">
        <w:rPr>
          <w:rFonts w:ascii="Calibri Light" w:hAnsi="Calibri Light"/>
        </w:rPr>
        <w:t xml:space="preserve">phase 2 within </w:t>
      </w:r>
      <w:r w:rsidR="00382B94" w:rsidRPr="00B40C6E">
        <w:rPr>
          <w:rFonts w:ascii="Calibri Light" w:hAnsi="Calibri Light"/>
        </w:rPr>
        <w:t xml:space="preserve">four </w:t>
      </w:r>
      <w:r w:rsidR="00D71546" w:rsidRPr="00B40C6E">
        <w:rPr>
          <w:rFonts w:ascii="Calibri Light" w:hAnsi="Calibri Light"/>
        </w:rPr>
        <w:t>weeks.</w:t>
      </w:r>
      <w:r w:rsidR="00D71546">
        <w:rPr>
          <w:rFonts w:ascii="Calibri Light" w:hAnsi="Calibri Light"/>
        </w:rPr>
        <w:t xml:space="preserve"> </w:t>
      </w:r>
    </w:p>
    <w:p w14:paraId="44F080CF" w14:textId="77777777" w:rsidR="00662484" w:rsidRPr="00323135" w:rsidRDefault="00662484" w:rsidP="00662484">
      <w:pPr>
        <w:spacing w:after="0" w:line="240" w:lineRule="auto"/>
        <w:rPr>
          <w:rFonts w:ascii="Calibri Light" w:hAnsi="Calibri Light"/>
        </w:rPr>
      </w:pPr>
    </w:p>
    <w:p w14:paraId="002F371C" w14:textId="5C2B29C0" w:rsidR="00761446" w:rsidRPr="00761446" w:rsidRDefault="00323135" w:rsidP="00761446">
      <w:pPr>
        <w:spacing w:after="120" w:line="240" w:lineRule="auto"/>
        <w:rPr>
          <w:rFonts w:ascii="Calibri Light" w:hAnsi="Calibri Light"/>
        </w:rPr>
      </w:pPr>
      <w:r>
        <w:rPr>
          <w:rFonts w:ascii="Calibri Light" w:hAnsi="Calibri Light"/>
        </w:rPr>
        <w:t xml:space="preserve">Given the impact of the pandemic the Tribunal also adopted a framework to determine how to allocate its limited capacity across the demand for hearings. </w:t>
      </w:r>
      <w:r w:rsidR="007021E8">
        <w:rPr>
          <w:rFonts w:ascii="Calibri Light" w:hAnsi="Calibri Light"/>
        </w:rPr>
        <w:t xml:space="preserve">At any </w:t>
      </w:r>
      <w:r>
        <w:rPr>
          <w:rFonts w:ascii="Calibri Light" w:hAnsi="Calibri Light"/>
        </w:rPr>
        <w:t>point</w:t>
      </w:r>
      <w:r w:rsidR="007021E8">
        <w:rPr>
          <w:rFonts w:ascii="Calibri Light" w:hAnsi="Calibri Light"/>
        </w:rPr>
        <w:t xml:space="preserve"> when the Tribunal’s hearing capacity has been </w:t>
      </w:r>
      <w:r>
        <w:rPr>
          <w:rFonts w:ascii="Calibri Light" w:hAnsi="Calibri Light"/>
        </w:rPr>
        <w:t>unable to meet demand</w:t>
      </w:r>
      <w:r w:rsidR="00491A63">
        <w:rPr>
          <w:rFonts w:ascii="Calibri Light" w:hAnsi="Calibri Light"/>
        </w:rPr>
        <w:t>,</w:t>
      </w:r>
      <w:r>
        <w:rPr>
          <w:rFonts w:ascii="Calibri Light" w:hAnsi="Calibri Light"/>
        </w:rPr>
        <w:t xml:space="preserve"> we </w:t>
      </w:r>
      <w:r w:rsidR="007021E8">
        <w:rPr>
          <w:rFonts w:ascii="Calibri Light" w:hAnsi="Calibri Light"/>
        </w:rPr>
        <w:t xml:space="preserve">use the following list of priorities to decide which </w:t>
      </w:r>
      <w:r w:rsidR="00761446" w:rsidRPr="00761446">
        <w:rPr>
          <w:rFonts w:ascii="Calibri Light" w:hAnsi="Calibri Light"/>
        </w:rPr>
        <w:t>hearings to list</w:t>
      </w:r>
      <w:r w:rsidR="00662484">
        <w:rPr>
          <w:rFonts w:ascii="Calibri Light" w:hAnsi="Calibri Light"/>
        </w:rPr>
        <w:t>:</w:t>
      </w:r>
    </w:p>
    <w:p w14:paraId="0D6D436F" w14:textId="44ECCA71" w:rsidR="00761446" w:rsidRPr="00761446" w:rsidRDefault="00761446" w:rsidP="00117B05">
      <w:pPr>
        <w:spacing w:after="60" w:line="240" w:lineRule="auto"/>
        <w:ind w:left="720"/>
        <w:contextualSpacing/>
        <w:rPr>
          <w:rFonts w:ascii="Calibri Light" w:hAnsi="Calibri Light"/>
        </w:rPr>
      </w:pPr>
      <w:r w:rsidRPr="00761446">
        <w:rPr>
          <w:rFonts w:ascii="Calibri Light" w:hAnsi="Calibri Light"/>
          <w:b/>
          <w:bCs/>
        </w:rPr>
        <w:t>Priority 1</w:t>
      </w:r>
      <w:r w:rsidRPr="00761446">
        <w:rPr>
          <w:rFonts w:ascii="Calibri Light" w:hAnsi="Calibri Light"/>
        </w:rPr>
        <w:t xml:space="preserve"> - Electroconvulsive treatment (ECT) applications for adults unable to give informed consent and patients under 18 years old to ensure ECT remains available for these patients</w:t>
      </w:r>
      <w:r w:rsidR="00491A63">
        <w:rPr>
          <w:rFonts w:ascii="Calibri Light" w:hAnsi="Calibri Light"/>
        </w:rPr>
        <w:t>.</w:t>
      </w:r>
    </w:p>
    <w:p w14:paraId="25E0CD0C" w14:textId="76465292" w:rsidR="00761446" w:rsidRPr="00761446" w:rsidRDefault="00761446" w:rsidP="00117B05">
      <w:pPr>
        <w:spacing w:after="60" w:line="240" w:lineRule="auto"/>
        <w:ind w:left="720"/>
        <w:contextualSpacing/>
        <w:rPr>
          <w:rFonts w:ascii="Calibri Light" w:hAnsi="Calibri Light"/>
        </w:rPr>
      </w:pPr>
      <w:r w:rsidRPr="00761446">
        <w:rPr>
          <w:rFonts w:ascii="Calibri Light" w:hAnsi="Calibri Light"/>
          <w:b/>
          <w:bCs/>
        </w:rPr>
        <w:t>Priority 2</w:t>
      </w:r>
      <w:r w:rsidRPr="00761446">
        <w:rPr>
          <w:rFonts w:ascii="Calibri Light" w:hAnsi="Calibri Light"/>
        </w:rPr>
        <w:t xml:space="preserve"> - Hearings about a treatment order for patients who have not had a </w:t>
      </w:r>
      <w:r w:rsidR="001B7DE4">
        <w:rPr>
          <w:rFonts w:ascii="Calibri Light" w:hAnsi="Calibri Light"/>
        </w:rPr>
        <w:t xml:space="preserve">Tribunal </w:t>
      </w:r>
      <w:r w:rsidRPr="00761446">
        <w:rPr>
          <w:rFonts w:ascii="Calibri Light" w:hAnsi="Calibri Light"/>
        </w:rPr>
        <w:t xml:space="preserve">hearing </w:t>
      </w:r>
      <w:r w:rsidR="001B7DE4">
        <w:rPr>
          <w:rFonts w:ascii="Calibri Light" w:hAnsi="Calibri Light"/>
        </w:rPr>
        <w:t>during</w:t>
      </w:r>
      <w:r w:rsidRPr="00761446">
        <w:rPr>
          <w:rFonts w:ascii="Calibri Light" w:hAnsi="Calibri Light"/>
        </w:rPr>
        <w:t xml:space="preserve"> their current episode of treatment</w:t>
      </w:r>
      <w:r w:rsidR="00491A63">
        <w:rPr>
          <w:rFonts w:ascii="Calibri Light" w:hAnsi="Calibri Light"/>
        </w:rPr>
        <w:t>.</w:t>
      </w:r>
    </w:p>
    <w:p w14:paraId="08EDBC80" w14:textId="15DA8A09" w:rsidR="00761446" w:rsidRDefault="00761446" w:rsidP="00117B05">
      <w:pPr>
        <w:spacing w:after="120" w:line="240" w:lineRule="auto"/>
        <w:ind w:left="720"/>
        <w:contextualSpacing/>
        <w:rPr>
          <w:rFonts w:ascii="Calibri Light" w:hAnsi="Calibri Light"/>
        </w:rPr>
      </w:pPr>
      <w:r w:rsidRPr="00761446">
        <w:rPr>
          <w:rFonts w:ascii="Calibri Light" w:hAnsi="Calibri Light"/>
          <w:b/>
          <w:bCs/>
        </w:rPr>
        <w:t>Priority 3</w:t>
      </w:r>
      <w:r w:rsidRPr="00761446">
        <w:rPr>
          <w:rFonts w:ascii="Calibri Light" w:hAnsi="Calibri Light"/>
        </w:rPr>
        <w:t xml:space="preserve"> - Hearings about a treatment order for patients who have had a Tribunal hearing </w:t>
      </w:r>
      <w:r w:rsidR="0013670E">
        <w:rPr>
          <w:rFonts w:ascii="Calibri Light" w:hAnsi="Calibri Light"/>
        </w:rPr>
        <w:t xml:space="preserve">during </w:t>
      </w:r>
      <w:r w:rsidRPr="00761446">
        <w:rPr>
          <w:rFonts w:ascii="Calibri Light" w:hAnsi="Calibri Light"/>
        </w:rPr>
        <w:t>their current episode of treatment</w:t>
      </w:r>
      <w:r w:rsidR="00491A63">
        <w:rPr>
          <w:rFonts w:ascii="Calibri Light" w:hAnsi="Calibri Light"/>
        </w:rPr>
        <w:t>.</w:t>
      </w:r>
    </w:p>
    <w:p w14:paraId="446F0DDC" w14:textId="77777777" w:rsidR="00117B05" w:rsidRDefault="00117B05" w:rsidP="00E75583">
      <w:pPr>
        <w:spacing w:after="0" w:line="240" w:lineRule="auto"/>
        <w:rPr>
          <w:rFonts w:ascii="Calibri Light" w:hAnsi="Calibri Light"/>
        </w:rPr>
      </w:pPr>
    </w:p>
    <w:p w14:paraId="421F4D00" w14:textId="0FADC3D9" w:rsidR="00662484" w:rsidRDefault="000F5134" w:rsidP="00117B05">
      <w:pPr>
        <w:spacing w:after="120" w:line="240" w:lineRule="auto"/>
        <w:rPr>
          <w:rFonts w:ascii="Calibri Light" w:hAnsi="Calibri Light"/>
        </w:rPr>
      </w:pPr>
      <w:r w:rsidRPr="00024DA9">
        <w:rPr>
          <w:rFonts w:ascii="Calibri Light" w:hAnsi="Calibri Light"/>
          <w:b/>
          <w:bCs/>
        </w:rPr>
        <w:t>Table 1</w:t>
      </w:r>
      <w:r>
        <w:rPr>
          <w:rFonts w:ascii="Calibri Light" w:hAnsi="Calibri Light"/>
        </w:rPr>
        <w:t xml:space="preserve"> </w:t>
      </w:r>
      <w:r w:rsidR="00701408">
        <w:rPr>
          <w:rFonts w:ascii="Calibri Light" w:hAnsi="Calibri Light"/>
        </w:rPr>
        <w:t>on page 4</w:t>
      </w:r>
      <w:r>
        <w:rPr>
          <w:rFonts w:ascii="Calibri Light" w:hAnsi="Calibri Light"/>
        </w:rPr>
        <w:t xml:space="preserve"> provides week-by-week figures</w:t>
      </w:r>
      <w:r w:rsidR="00323135">
        <w:rPr>
          <w:rFonts w:ascii="Calibri Light" w:hAnsi="Calibri Light"/>
        </w:rPr>
        <w:t xml:space="preserve"> of the hearings conducted and hearings missed</w:t>
      </w:r>
      <w:r w:rsidR="00701408">
        <w:rPr>
          <w:rStyle w:val="FootnoteReference"/>
          <w:rFonts w:ascii="Calibri Light" w:hAnsi="Calibri Light"/>
        </w:rPr>
        <w:footnoteReference w:id="2"/>
      </w:r>
      <w:r w:rsidR="00323135">
        <w:rPr>
          <w:rFonts w:ascii="Calibri Light" w:hAnsi="Calibri Light"/>
        </w:rPr>
        <w:t xml:space="preserve"> between 23 March and 10 May 2020. </w:t>
      </w:r>
      <w:r w:rsidR="00662484" w:rsidRPr="00662484">
        <w:rPr>
          <w:rFonts w:ascii="Calibri Light" w:hAnsi="Calibri Light"/>
        </w:rPr>
        <w:t>We are currently conducting all hearings required under the Act. Should there be significant increases in the levels of demand, there may be times when we are once again unable to conduct all required hearings.</w:t>
      </w:r>
    </w:p>
    <w:p w14:paraId="183F14DB" w14:textId="77777777" w:rsidR="00662484" w:rsidRDefault="00662484" w:rsidP="00662484">
      <w:pPr>
        <w:spacing w:after="0" w:line="240" w:lineRule="auto"/>
        <w:rPr>
          <w:rFonts w:ascii="Calibri Light" w:hAnsi="Calibri Light"/>
        </w:rPr>
      </w:pPr>
    </w:p>
    <w:p w14:paraId="49B01B6E" w14:textId="3D309E91" w:rsidR="00AB6255" w:rsidRDefault="00917FFA" w:rsidP="00AB6255">
      <w:pPr>
        <w:spacing w:after="120" w:line="240" w:lineRule="auto"/>
        <w:rPr>
          <w:rFonts w:ascii="Calibri Light" w:hAnsi="Calibri Light"/>
        </w:rPr>
      </w:pPr>
      <w:r w:rsidRPr="00917FFA">
        <w:rPr>
          <w:rFonts w:ascii="Calibri Light" w:hAnsi="Calibri Light"/>
        </w:rPr>
        <w:t xml:space="preserve">To place this period’s hearing figures in a broader context, we have included the number of hearings conducted for the same period in 2019. </w:t>
      </w:r>
      <w:r w:rsidR="00AB6255" w:rsidRPr="00917FFA">
        <w:rPr>
          <w:rFonts w:ascii="Calibri Light" w:hAnsi="Calibri Light"/>
        </w:rPr>
        <w:t xml:space="preserve">There were no hearings missed during </w:t>
      </w:r>
      <w:r w:rsidR="00AB6255">
        <w:rPr>
          <w:rFonts w:ascii="Calibri Light" w:hAnsi="Calibri Light"/>
        </w:rPr>
        <w:t xml:space="preserve">this period </w:t>
      </w:r>
      <w:r w:rsidR="00AB6255" w:rsidRPr="00917FFA">
        <w:rPr>
          <w:rFonts w:ascii="Calibri Light" w:hAnsi="Calibri Light"/>
        </w:rPr>
        <w:t>in 2019.</w:t>
      </w:r>
    </w:p>
    <w:p w14:paraId="6AA31A92" w14:textId="372D00B9" w:rsidR="00917FFA" w:rsidRDefault="00805ACE" w:rsidP="00117B05">
      <w:pPr>
        <w:spacing w:after="120" w:line="240" w:lineRule="auto"/>
        <w:rPr>
          <w:rFonts w:ascii="Calibri Light" w:hAnsi="Calibri Light"/>
        </w:rPr>
      </w:pPr>
      <w:r>
        <w:rPr>
          <w:rFonts w:ascii="Calibri Light" w:hAnsi="Calibri Light"/>
        </w:rPr>
        <w:t xml:space="preserve">It is </w:t>
      </w:r>
      <w:r w:rsidR="00301712">
        <w:rPr>
          <w:rFonts w:ascii="Calibri Light" w:hAnsi="Calibri Light"/>
        </w:rPr>
        <w:t>Important</w:t>
      </w:r>
      <w:r>
        <w:rPr>
          <w:rFonts w:ascii="Calibri Light" w:hAnsi="Calibri Light"/>
        </w:rPr>
        <w:t xml:space="preserve"> to note that t</w:t>
      </w:r>
      <w:r w:rsidR="00917FFA" w:rsidRPr="00917FFA">
        <w:rPr>
          <w:rFonts w:ascii="Calibri Light" w:hAnsi="Calibri Light"/>
        </w:rPr>
        <w:t xml:space="preserve">he total number of hearings conducted and missed in 2020 is </w:t>
      </w:r>
      <w:r w:rsidR="00662484">
        <w:rPr>
          <w:rFonts w:ascii="Calibri Light" w:hAnsi="Calibri Light"/>
        </w:rPr>
        <w:t xml:space="preserve">less </w:t>
      </w:r>
      <w:r w:rsidR="00917FFA" w:rsidRPr="00917FFA">
        <w:rPr>
          <w:rFonts w:ascii="Calibri Light" w:hAnsi="Calibri Light"/>
        </w:rPr>
        <w:t>than the total number of hearings conducted last year</w:t>
      </w:r>
      <w:r>
        <w:rPr>
          <w:rFonts w:ascii="Calibri Light" w:hAnsi="Calibri Light"/>
        </w:rPr>
        <w:t xml:space="preserve">, indicating a </w:t>
      </w:r>
      <w:r w:rsidR="00301712">
        <w:rPr>
          <w:rFonts w:ascii="Calibri Light" w:hAnsi="Calibri Light"/>
        </w:rPr>
        <w:t>reduction</w:t>
      </w:r>
      <w:r>
        <w:rPr>
          <w:rFonts w:ascii="Calibri Light" w:hAnsi="Calibri Light"/>
        </w:rPr>
        <w:t xml:space="preserve"> in </w:t>
      </w:r>
      <w:r w:rsidR="00FB795A">
        <w:rPr>
          <w:rFonts w:ascii="Calibri Light" w:hAnsi="Calibri Light"/>
        </w:rPr>
        <w:t xml:space="preserve">hearing requests </w:t>
      </w:r>
      <w:r w:rsidR="00301712">
        <w:rPr>
          <w:rFonts w:ascii="Calibri Light" w:hAnsi="Calibri Light"/>
        </w:rPr>
        <w:t>since</w:t>
      </w:r>
      <w:r w:rsidR="00FB795A">
        <w:rPr>
          <w:rFonts w:ascii="Calibri Light" w:hAnsi="Calibri Light"/>
        </w:rPr>
        <w:t xml:space="preserve"> COVID-19 restrictions</w:t>
      </w:r>
      <w:r w:rsidR="00301712">
        <w:rPr>
          <w:rFonts w:ascii="Calibri Light" w:hAnsi="Calibri Light"/>
        </w:rPr>
        <w:t xml:space="preserve"> commenced</w:t>
      </w:r>
      <w:r w:rsidR="00917FFA" w:rsidRPr="00917FFA">
        <w:rPr>
          <w:rFonts w:ascii="Calibri Light" w:hAnsi="Calibri Light"/>
        </w:rPr>
        <w:t xml:space="preserve">. </w:t>
      </w:r>
    </w:p>
    <w:p w14:paraId="18C4E22A" w14:textId="65E575A4" w:rsidR="006C448C" w:rsidRDefault="006C448C" w:rsidP="00761446">
      <w:pPr>
        <w:spacing w:after="120" w:line="240" w:lineRule="auto"/>
        <w:rPr>
          <w:rFonts w:ascii="Calibri Light" w:hAnsi="Calibri Light"/>
        </w:rPr>
      </w:pPr>
    </w:p>
    <w:p w14:paraId="42BB484D" w14:textId="77777777" w:rsidR="001E40CA" w:rsidRDefault="001E40CA">
      <w:pPr>
        <w:rPr>
          <w:rFonts w:ascii="Calibri Light" w:hAnsi="Calibri Light"/>
          <w:b/>
          <w:bCs/>
        </w:rPr>
        <w:sectPr w:rsidR="001E40CA" w:rsidSect="00701408">
          <w:headerReference w:type="default" r:id="rId20"/>
          <w:footerReference w:type="default" r:id="rId21"/>
          <w:headerReference w:type="first" r:id="rId22"/>
          <w:footerReference w:type="first" r:id="rId23"/>
          <w:pgSz w:w="11906" w:h="16838"/>
          <w:pgMar w:top="1985" w:right="1416" w:bottom="1418" w:left="1276" w:header="993" w:footer="454" w:gutter="0"/>
          <w:cols w:space="708"/>
          <w:titlePg/>
          <w:docGrid w:linePitch="360"/>
        </w:sectPr>
      </w:pPr>
    </w:p>
    <w:p w14:paraId="2EDEEF65" w14:textId="2D0B79C4" w:rsidR="006C7A74" w:rsidRPr="00491A63" w:rsidRDefault="006C7A74" w:rsidP="00761446">
      <w:pPr>
        <w:spacing w:after="120" w:line="240" w:lineRule="auto"/>
        <w:rPr>
          <w:rFonts w:ascii="Calibri Light" w:hAnsi="Calibri Light"/>
          <w:b/>
          <w:bCs/>
        </w:rPr>
      </w:pPr>
      <w:r w:rsidRPr="00491A63">
        <w:rPr>
          <w:rFonts w:ascii="Calibri Light" w:hAnsi="Calibri Light"/>
          <w:b/>
          <w:bCs/>
        </w:rPr>
        <w:t>Table 1 – Hearings conducted</w:t>
      </w:r>
      <w:r w:rsidR="00917FFA">
        <w:rPr>
          <w:rFonts w:ascii="Calibri Light" w:hAnsi="Calibri Light"/>
          <w:b/>
          <w:bCs/>
        </w:rPr>
        <w:t xml:space="preserve"> in 2019 </w:t>
      </w:r>
      <w:r w:rsidRPr="00491A63">
        <w:rPr>
          <w:rFonts w:ascii="Calibri Light" w:hAnsi="Calibri Light"/>
          <w:b/>
          <w:bCs/>
        </w:rPr>
        <w:t xml:space="preserve">and </w:t>
      </w:r>
      <w:r w:rsidR="00701408">
        <w:rPr>
          <w:rFonts w:ascii="Calibri Light" w:hAnsi="Calibri Light"/>
          <w:b/>
          <w:bCs/>
        </w:rPr>
        <w:t xml:space="preserve">hearings </w:t>
      </w:r>
      <w:r w:rsidR="00917FFA">
        <w:rPr>
          <w:rFonts w:ascii="Calibri Light" w:hAnsi="Calibri Light"/>
          <w:b/>
          <w:bCs/>
        </w:rPr>
        <w:t xml:space="preserve">conducted and </w:t>
      </w:r>
      <w:r w:rsidRPr="00491A63">
        <w:rPr>
          <w:rFonts w:ascii="Calibri Light" w:hAnsi="Calibri Light"/>
          <w:b/>
          <w:bCs/>
        </w:rPr>
        <w:t xml:space="preserve">missed </w:t>
      </w:r>
      <w:r w:rsidR="00701408">
        <w:rPr>
          <w:rFonts w:ascii="Calibri Light" w:hAnsi="Calibri Light"/>
          <w:b/>
          <w:bCs/>
        </w:rPr>
        <w:t xml:space="preserve">in </w:t>
      </w:r>
      <w:r w:rsidRPr="00491A63">
        <w:rPr>
          <w:rFonts w:ascii="Calibri Light" w:hAnsi="Calibri Light"/>
          <w:b/>
          <w:bCs/>
        </w:rPr>
        <w:t>2020</w:t>
      </w:r>
    </w:p>
    <w:tbl>
      <w:tblPr>
        <w:tblpPr w:leftFromText="180" w:rightFromText="180" w:vertAnchor="text" w:horzAnchor="margin" w:tblpXSpec="center" w:tblpY="-22"/>
        <w:tblW w:w="9488" w:type="dxa"/>
        <w:tblCellMar>
          <w:left w:w="0" w:type="dxa"/>
          <w:right w:w="0" w:type="dxa"/>
        </w:tblCellMar>
        <w:tblLook w:val="04A0" w:firstRow="1" w:lastRow="0" w:firstColumn="1" w:lastColumn="0" w:noHBand="0" w:noVBand="1"/>
      </w:tblPr>
      <w:tblGrid>
        <w:gridCol w:w="1372"/>
        <w:gridCol w:w="1170"/>
        <w:gridCol w:w="1417"/>
        <w:gridCol w:w="1276"/>
        <w:gridCol w:w="1276"/>
        <w:gridCol w:w="2977"/>
      </w:tblGrid>
      <w:tr w:rsidR="006C448C" w:rsidRPr="00491A63" w14:paraId="5A9966B4" w14:textId="77777777" w:rsidTr="006C448C">
        <w:trPr>
          <w:trHeight w:val="300"/>
        </w:trPr>
        <w:tc>
          <w:tcPr>
            <w:tcW w:w="1372" w:type="dxa"/>
            <w:vMerge w:val="restart"/>
            <w:tcBorders>
              <w:top w:val="single" w:sz="8" w:space="0" w:color="auto"/>
              <w:left w:val="single" w:sz="8" w:space="0" w:color="auto"/>
              <w:bottom w:val="single" w:sz="8" w:space="0" w:color="000000"/>
              <w:right w:val="single" w:sz="8" w:space="0" w:color="auto"/>
            </w:tcBorders>
            <w:shd w:val="clear" w:color="auto" w:fill="E2EFDA"/>
            <w:tcMar>
              <w:top w:w="0" w:type="dxa"/>
              <w:left w:w="108" w:type="dxa"/>
              <w:bottom w:w="0" w:type="dxa"/>
              <w:right w:w="108" w:type="dxa"/>
            </w:tcMar>
            <w:vAlign w:val="center"/>
            <w:hideMark/>
          </w:tcPr>
          <w:p w14:paraId="5708D2C2" w14:textId="50724AA2" w:rsidR="006C448C" w:rsidRPr="00491A63" w:rsidRDefault="006C448C" w:rsidP="008B72A8">
            <w:pPr>
              <w:spacing w:after="0" w:line="240" w:lineRule="auto"/>
              <w:jc w:val="center"/>
              <w:rPr>
                <w:rFonts w:ascii="Calibri Light" w:eastAsia="Calibri" w:hAnsi="Calibri Light" w:cs="Calibri"/>
                <w:b/>
                <w:bCs/>
                <w:color w:val="000000"/>
                <w:sz w:val="20"/>
                <w:szCs w:val="20"/>
                <w:lang w:eastAsia="en-AU"/>
              </w:rPr>
            </w:pPr>
            <w:r w:rsidRPr="00491A63">
              <w:rPr>
                <w:rFonts w:ascii="Calibri Light" w:eastAsia="Calibri" w:hAnsi="Calibri Light" w:cs="Calibri"/>
                <w:b/>
                <w:bCs/>
                <w:color w:val="000000"/>
                <w:sz w:val="20"/>
                <w:szCs w:val="20"/>
                <w:lang w:eastAsia="en-AU"/>
              </w:rPr>
              <w:t>2019</w:t>
            </w:r>
          </w:p>
        </w:tc>
        <w:tc>
          <w:tcPr>
            <w:tcW w:w="1170" w:type="dxa"/>
            <w:vMerge w:val="restart"/>
            <w:tcBorders>
              <w:top w:val="single" w:sz="8" w:space="0" w:color="auto"/>
              <w:left w:val="nil"/>
              <w:bottom w:val="single" w:sz="8" w:space="0" w:color="000000"/>
              <w:right w:val="single" w:sz="8" w:space="0" w:color="auto"/>
            </w:tcBorders>
            <w:shd w:val="clear" w:color="auto" w:fill="DDEBF7"/>
            <w:tcMar>
              <w:top w:w="0" w:type="dxa"/>
              <w:left w:w="108" w:type="dxa"/>
              <w:bottom w:w="0" w:type="dxa"/>
              <w:right w:w="108" w:type="dxa"/>
            </w:tcMar>
            <w:vAlign w:val="center"/>
            <w:hideMark/>
          </w:tcPr>
          <w:p w14:paraId="088A3AF7" w14:textId="4BA60683"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Conducted hearings</w:t>
            </w:r>
            <w:r w:rsidR="00042C06" w:rsidRPr="00491A63">
              <w:rPr>
                <w:rStyle w:val="FootnoteReference"/>
                <w:rFonts w:ascii="Calibri Light" w:eastAsia="Calibri" w:hAnsi="Calibri Light" w:cs="Calibri"/>
                <w:b/>
                <w:bCs/>
                <w:color w:val="000000"/>
                <w:sz w:val="20"/>
                <w:szCs w:val="20"/>
                <w:lang w:eastAsia="en-AU"/>
              </w:rPr>
              <w:footnoteReference w:id="3"/>
            </w:r>
          </w:p>
        </w:tc>
        <w:tc>
          <w:tcPr>
            <w:tcW w:w="1417" w:type="dxa"/>
            <w:vMerge w:val="restart"/>
            <w:tcBorders>
              <w:top w:val="single" w:sz="8" w:space="0" w:color="auto"/>
              <w:left w:val="nil"/>
              <w:bottom w:val="single" w:sz="8" w:space="0" w:color="000000"/>
              <w:right w:val="single" w:sz="8" w:space="0" w:color="auto"/>
            </w:tcBorders>
            <w:shd w:val="clear" w:color="auto" w:fill="E2EFDA"/>
            <w:tcMar>
              <w:top w:w="0" w:type="dxa"/>
              <w:left w:w="108" w:type="dxa"/>
              <w:bottom w:w="0" w:type="dxa"/>
              <w:right w:w="108" w:type="dxa"/>
            </w:tcMar>
            <w:vAlign w:val="center"/>
            <w:hideMark/>
          </w:tcPr>
          <w:p w14:paraId="3A04CB15" w14:textId="77777777" w:rsidR="006C448C" w:rsidRPr="00491A63" w:rsidRDefault="006C448C" w:rsidP="008B72A8">
            <w:pPr>
              <w:spacing w:after="0" w:line="240" w:lineRule="auto"/>
              <w:jc w:val="center"/>
              <w:rPr>
                <w:rFonts w:ascii="Calibri Light" w:eastAsia="Calibri" w:hAnsi="Calibri Light" w:cs="Calibri"/>
                <w:b/>
                <w:bCs/>
                <w:color w:val="000000"/>
                <w:sz w:val="20"/>
                <w:szCs w:val="20"/>
                <w:lang w:eastAsia="en-AU"/>
              </w:rPr>
            </w:pPr>
            <w:r w:rsidRPr="00491A63">
              <w:rPr>
                <w:rFonts w:ascii="Calibri Light" w:eastAsia="Calibri" w:hAnsi="Calibri Light" w:cs="Calibri"/>
                <w:b/>
                <w:bCs/>
                <w:color w:val="000000"/>
                <w:sz w:val="20"/>
                <w:szCs w:val="20"/>
                <w:lang w:eastAsia="en-AU"/>
              </w:rPr>
              <w:t>2020</w:t>
            </w:r>
          </w:p>
        </w:tc>
        <w:tc>
          <w:tcPr>
            <w:tcW w:w="1276" w:type="dxa"/>
            <w:vMerge w:val="restart"/>
            <w:tcBorders>
              <w:top w:val="single" w:sz="8" w:space="0" w:color="auto"/>
              <w:left w:val="nil"/>
              <w:bottom w:val="single" w:sz="8" w:space="0" w:color="000000"/>
              <w:right w:val="single" w:sz="8" w:space="0" w:color="auto"/>
            </w:tcBorders>
            <w:shd w:val="clear" w:color="auto" w:fill="DDEBF7"/>
            <w:tcMar>
              <w:top w:w="0" w:type="dxa"/>
              <w:left w:w="108" w:type="dxa"/>
              <w:bottom w:w="0" w:type="dxa"/>
              <w:right w:w="108" w:type="dxa"/>
            </w:tcMar>
            <w:vAlign w:val="center"/>
            <w:hideMark/>
          </w:tcPr>
          <w:p w14:paraId="64EFA4B1" w14:textId="77777777"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Conducted hearings</w:t>
            </w:r>
          </w:p>
        </w:tc>
        <w:tc>
          <w:tcPr>
            <w:tcW w:w="4253" w:type="dxa"/>
            <w:gridSpan w:val="2"/>
            <w:tcBorders>
              <w:top w:val="single" w:sz="8" w:space="0" w:color="auto"/>
              <w:left w:val="nil"/>
              <w:bottom w:val="single" w:sz="8" w:space="0" w:color="auto"/>
              <w:right w:val="single" w:sz="8" w:space="0" w:color="000000"/>
            </w:tcBorders>
            <w:shd w:val="clear" w:color="auto" w:fill="DDEBF7"/>
            <w:tcMar>
              <w:top w:w="0" w:type="dxa"/>
              <w:left w:w="108" w:type="dxa"/>
              <w:bottom w:w="0" w:type="dxa"/>
              <w:right w:w="108" w:type="dxa"/>
            </w:tcMar>
            <w:vAlign w:val="center"/>
            <w:hideMark/>
          </w:tcPr>
          <w:p w14:paraId="588DFFC1" w14:textId="7C83FF15" w:rsidR="006C448C" w:rsidRPr="00491A63" w:rsidRDefault="00917FFA" w:rsidP="008B72A8">
            <w:pPr>
              <w:spacing w:after="0" w:line="240" w:lineRule="auto"/>
              <w:jc w:val="center"/>
              <w:rPr>
                <w:rFonts w:ascii="Calibri Light" w:eastAsia="Calibri" w:hAnsi="Calibri Light" w:cs="Calibri"/>
                <w:color w:val="000000"/>
                <w:sz w:val="20"/>
                <w:szCs w:val="20"/>
                <w:lang w:eastAsia="en-AU"/>
              </w:rPr>
            </w:pPr>
            <w:r>
              <w:rPr>
                <w:rFonts w:ascii="Calibri Light" w:eastAsia="Calibri" w:hAnsi="Calibri Light" w:cs="Calibri"/>
                <w:color w:val="000000"/>
                <w:sz w:val="20"/>
                <w:szCs w:val="20"/>
                <w:lang w:eastAsia="en-AU"/>
              </w:rPr>
              <w:t>H</w:t>
            </w:r>
            <w:r w:rsidR="006C448C" w:rsidRPr="00491A63">
              <w:rPr>
                <w:rFonts w:ascii="Calibri Light" w:eastAsia="Calibri" w:hAnsi="Calibri Light" w:cs="Calibri"/>
                <w:color w:val="000000"/>
                <w:sz w:val="20"/>
                <w:szCs w:val="20"/>
                <w:lang w:eastAsia="en-AU"/>
              </w:rPr>
              <w:t>earings</w:t>
            </w:r>
            <w:r>
              <w:rPr>
                <w:rFonts w:ascii="Calibri Light" w:eastAsia="Calibri" w:hAnsi="Calibri Light" w:cs="Calibri"/>
                <w:color w:val="000000"/>
                <w:sz w:val="20"/>
                <w:szCs w:val="20"/>
                <w:lang w:eastAsia="en-AU"/>
              </w:rPr>
              <w:t xml:space="preserve"> missed</w:t>
            </w:r>
            <w:r w:rsidR="000541C5">
              <w:rPr>
                <w:rStyle w:val="FootnoteReference"/>
                <w:rFonts w:ascii="Calibri Light" w:eastAsia="Calibri" w:hAnsi="Calibri Light" w:cs="Calibri"/>
                <w:color w:val="000000"/>
                <w:sz w:val="20"/>
                <w:szCs w:val="20"/>
                <w:lang w:eastAsia="en-AU"/>
              </w:rPr>
              <w:footnoteReference w:id="4"/>
            </w:r>
          </w:p>
        </w:tc>
      </w:tr>
      <w:tr w:rsidR="006C448C" w:rsidRPr="00491A63" w14:paraId="6212E8BB" w14:textId="77777777" w:rsidTr="006C448C">
        <w:trPr>
          <w:trHeight w:val="600"/>
        </w:trPr>
        <w:tc>
          <w:tcPr>
            <w:tcW w:w="1372" w:type="dxa"/>
            <w:vMerge/>
            <w:tcBorders>
              <w:top w:val="single" w:sz="8" w:space="0" w:color="auto"/>
              <w:left w:val="single" w:sz="8" w:space="0" w:color="auto"/>
              <w:bottom w:val="single" w:sz="8" w:space="0" w:color="000000"/>
              <w:right w:val="single" w:sz="8" w:space="0" w:color="auto"/>
            </w:tcBorders>
            <w:vAlign w:val="center"/>
            <w:hideMark/>
          </w:tcPr>
          <w:p w14:paraId="4A05EE31" w14:textId="77777777" w:rsidR="006C448C" w:rsidRPr="00491A63" w:rsidRDefault="006C448C" w:rsidP="008B72A8">
            <w:pPr>
              <w:spacing w:after="0" w:line="240" w:lineRule="auto"/>
              <w:rPr>
                <w:rFonts w:ascii="Calibri Light" w:eastAsia="Calibri" w:hAnsi="Calibri Light" w:cs="Calibri"/>
                <w:b/>
                <w:bCs/>
                <w:color w:val="000000"/>
                <w:sz w:val="20"/>
                <w:szCs w:val="20"/>
                <w:lang w:eastAsia="en-AU"/>
              </w:rPr>
            </w:pPr>
          </w:p>
        </w:tc>
        <w:tc>
          <w:tcPr>
            <w:tcW w:w="1170" w:type="dxa"/>
            <w:vMerge/>
            <w:tcBorders>
              <w:top w:val="single" w:sz="8" w:space="0" w:color="auto"/>
              <w:left w:val="nil"/>
              <w:bottom w:val="single" w:sz="8" w:space="0" w:color="000000"/>
              <w:right w:val="single" w:sz="8" w:space="0" w:color="auto"/>
            </w:tcBorders>
            <w:vAlign w:val="center"/>
            <w:hideMark/>
          </w:tcPr>
          <w:p w14:paraId="608FAFBB" w14:textId="77777777" w:rsidR="006C448C" w:rsidRPr="00491A63" w:rsidRDefault="006C448C" w:rsidP="008B72A8">
            <w:pPr>
              <w:spacing w:after="0" w:line="240" w:lineRule="auto"/>
              <w:rPr>
                <w:rFonts w:ascii="Calibri Light" w:eastAsia="Calibri" w:hAnsi="Calibri Light" w:cs="Calibri"/>
                <w:color w:val="000000"/>
                <w:sz w:val="20"/>
                <w:szCs w:val="20"/>
                <w:lang w:eastAsia="en-AU"/>
              </w:rPr>
            </w:pPr>
          </w:p>
        </w:tc>
        <w:tc>
          <w:tcPr>
            <w:tcW w:w="1417" w:type="dxa"/>
            <w:vMerge/>
            <w:tcBorders>
              <w:top w:val="single" w:sz="8" w:space="0" w:color="auto"/>
              <w:left w:val="nil"/>
              <w:bottom w:val="single" w:sz="8" w:space="0" w:color="000000"/>
              <w:right w:val="single" w:sz="8" w:space="0" w:color="auto"/>
            </w:tcBorders>
            <w:vAlign w:val="center"/>
            <w:hideMark/>
          </w:tcPr>
          <w:p w14:paraId="03558249" w14:textId="77777777" w:rsidR="006C448C" w:rsidRPr="00491A63" w:rsidRDefault="006C448C" w:rsidP="008B72A8">
            <w:pPr>
              <w:spacing w:after="0" w:line="240" w:lineRule="auto"/>
              <w:rPr>
                <w:rFonts w:ascii="Calibri Light" w:eastAsia="Calibri" w:hAnsi="Calibri Light" w:cs="Calibri"/>
                <w:b/>
                <w:bCs/>
                <w:color w:val="000000"/>
                <w:sz w:val="20"/>
                <w:szCs w:val="20"/>
                <w:lang w:eastAsia="en-AU"/>
              </w:rPr>
            </w:pPr>
          </w:p>
        </w:tc>
        <w:tc>
          <w:tcPr>
            <w:tcW w:w="1276" w:type="dxa"/>
            <w:vMerge/>
            <w:tcBorders>
              <w:top w:val="single" w:sz="8" w:space="0" w:color="auto"/>
              <w:left w:val="nil"/>
              <w:bottom w:val="single" w:sz="8" w:space="0" w:color="000000"/>
              <w:right w:val="single" w:sz="8" w:space="0" w:color="auto"/>
            </w:tcBorders>
            <w:vAlign w:val="center"/>
            <w:hideMark/>
          </w:tcPr>
          <w:p w14:paraId="0273ECD6" w14:textId="77777777" w:rsidR="006C448C" w:rsidRPr="00491A63" w:rsidRDefault="006C448C" w:rsidP="008B72A8">
            <w:pPr>
              <w:spacing w:after="0" w:line="240" w:lineRule="auto"/>
              <w:rPr>
                <w:rFonts w:ascii="Calibri Light" w:eastAsia="Calibri" w:hAnsi="Calibri Light" w:cs="Calibri"/>
                <w:color w:val="000000"/>
                <w:sz w:val="20"/>
                <w:szCs w:val="20"/>
                <w:lang w:eastAsia="en-AU"/>
              </w:rPr>
            </w:pPr>
          </w:p>
        </w:tc>
        <w:tc>
          <w:tcPr>
            <w:tcW w:w="1276" w:type="dxa"/>
            <w:tcBorders>
              <w:top w:val="nil"/>
              <w:left w:val="nil"/>
              <w:bottom w:val="single" w:sz="8" w:space="0" w:color="auto"/>
              <w:right w:val="single" w:sz="8" w:space="0" w:color="auto"/>
            </w:tcBorders>
            <w:shd w:val="clear" w:color="auto" w:fill="DDEBF7"/>
            <w:tcMar>
              <w:top w:w="0" w:type="dxa"/>
              <w:left w:w="108" w:type="dxa"/>
              <w:bottom w:w="0" w:type="dxa"/>
              <w:right w:w="108" w:type="dxa"/>
            </w:tcMar>
            <w:vAlign w:val="center"/>
            <w:hideMark/>
          </w:tcPr>
          <w:p w14:paraId="345177B4" w14:textId="6E70E812"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No.</w:t>
            </w:r>
          </w:p>
        </w:tc>
        <w:tc>
          <w:tcPr>
            <w:tcW w:w="2977" w:type="dxa"/>
            <w:tcBorders>
              <w:top w:val="nil"/>
              <w:left w:val="nil"/>
              <w:bottom w:val="single" w:sz="8" w:space="0" w:color="auto"/>
              <w:right w:val="single" w:sz="8" w:space="0" w:color="auto"/>
            </w:tcBorders>
            <w:shd w:val="clear" w:color="auto" w:fill="DDEBF7"/>
            <w:tcMar>
              <w:top w:w="0" w:type="dxa"/>
              <w:left w:w="108" w:type="dxa"/>
              <w:bottom w:w="0" w:type="dxa"/>
              <w:right w:w="108" w:type="dxa"/>
            </w:tcMar>
            <w:vAlign w:val="center"/>
            <w:hideMark/>
          </w:tcPr>
          <w:p w14:paraId="346A0371" w14:textId="54033D32"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 xml:space="preserve">As a % of all hearings that </w:t>
            </w:r>
            <w:r w:rsidR="000F5134" w:rsidRPr="00491A63">
              <w:rPr>
                <w:rFonts w:ascii="Calibri Light" w:eastAsia="Calibri" w:hAnsi="Calibri Light" w:cs="Calibri"/>
                <w:color w:val="000000"/>
                <w:sz w:val="20"/>
                <w:szCs w:val="20"/>
                <w:lang w:eastAsia="en-AU"/>
              </w:rPr>
              <w:t>s</w:t>
            </w:r>
            <w:r w:rsidR="00AD0410" w:rsidRPr="00491A63">
              <w:rPr>
                <w:rFonts w:ascii="Calibri Light" w:eastAsia="Calibri" w:hAnsi="Calibri Light" w:cs="Calibri"/>
                <w:color w:val="000000"/>
                <w:sz w:val="20"/>
                <w:szCs w:val="20"/>
                <w:lang w:eastAsia="en-AU"/>
              </w:rPr>
              <w:t>h</w:t>
            </w:r>
            <w:r w:rsidRPr="00491A63">
              <w:rPr>
                <w:rFonts w:ascii="Calibri Light" w:eastAsia="Calibri" w:hAnsi="Calibri Light" w:cs="Calibri"/>
                <w:color w:val="000000"/>
                <w:sz w:val="20"/>
                <w:szCs w:val="20"/>
                <w:lang w:eastAsia="en-AU"/>
              </w:rPr>
              <w:t>ould have been conducted</w:t>
            </w:r>
          </w:p>
        </w:tc>
      </w:tr>
      <w:tr w:rsidR="006C448C" w:rsidRPr="00491A63" w14:paraId="47CD9C1C" w14:textId="77777777" w:rsidTr="006C448C">
        <w:trPr>
          <w:trHeight w:val="300"/>
        </w:trPr>
        <w:tc>
          <w:tcPr>
            <w:tcW w:w="1372" w:type="dxa"/>
            <w:tcBorders>
              <w:top w:val="nil"/>
              <w:left w:val="single" w:sz="8" w:space="0" w:color="auto"/>
              <w:bottom w:val="single" w:sz="8" w:space="0" w:color="auto"/>
              <w:right w:val="single" w:sz="8" w:space="0" w:color="auto"/>
            </w:tcBorders>
            <w:shd w:val="clear" w:color="auto" w:fill="E2EFDA"/>
            <w:noWrap/>
            <w:tcMar>
              <w:top w:w="0" w:type="dxa"/>
              <w:left w:w="108" w:type="dxa"/>
              <w:bottom w:w="0" w:type="dxa"/>
              <w:right w:w="108" w:type="dxa"/>
            </w:tcMar>
            <w:vAlign w:val="center"/>
            <w:hideMark/>
          </w:tcPr>
          <w:p w14:paraId="0A77303E" w14:textId="77777777" w:rsidR="006C448C" w:rsidRPr="00491A63" w:rsidRDefault="006C448C" w:rsidP="008B72A8">
            <w:pPr>
              <w:spacing w:after="0" w:line="240" w:lineRule="auto"/>
              <w:jc w:val="right"/>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25/03 - 31/03</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8279FE" w14:textId="77777777"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167</w:t>
            </w:r>
          </w:p>
        </w:tc>
        <w:tc>
          <w:tcPr>
            <w:tcW w:w="1417"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center"/>
            <w:hideMark/>
          </w:tcPr>
          <w:p w14:paraId="3D8EB2FB" w14:textId="77777777" w:rsidR="006C448C" w:rsidRPr="00491A63" w:rsidRDefault="006C448C" w:rsidP="008B72A8">
            <w:pPr>
              <w:spacing w:after="0" w:line="240" w:lineRule="auto"/>
              <w:jc w:val="right"/>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23/03 - 29/03</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751962" w14:textId="77777777"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101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5B820A" w14:textId="63FE4297" w:rsidR="006C448C" w:rsidRPr="00491A63" w:rsidRDefault="00776E74" w:rsidP="008B72A8">
            <w:pPr>
              <w:spacing w:after="0" w:line="240" w:lineRule="auto"/>
              <w:jc w:val="center"/>
              <w:rPr>
                <w:rFonts w:ascii="Calibri Light" w:eastAsia="Calibri" w:hAnsi="Calibri Light" w:cs="Calibri"/>
                <w:color w:val="000000"/>
                <w:sz w:val="20"/>
                <w:szCs w:val="20"/>
                <w:lang w:eastAsia="en-AU"/>
              </w:rPr>
            </w:pPr>
            <w:r>
              <w:rPr>
                <w:rFonts w:ascii="Calibri Light" w:eastAsia="Calibri" w:hAnsi="Calibri Light" w:cs="Calibri"/>
                <w:color w:val="000000"/>
                <w:sz w:val="20"/>
                <w:szCs w:val="20"/>
                <w:lang w:eastAsia="en-AU"/>
              </w:rPr>
              <w:t>19</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98B7BC" w14:textId="34C4C89D"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1</w:t>
            </w:r>
            <w:r w:rsidR="00776E74">
              <w:rPr>
                <w:rFonts w:ascii="Calibri Light" w:eastAsia="Calibri" w:hAnsi="Calibri Light" w:cs="Calibri"/>
                <w:color w:val="000000"/>
                <w:sz w:val="20"/>
                <w:szCs w:val="20"/>
                <w:lang w:eastAsia="en-AU"/>
              </w:rPr>
              <w:t>6</w:t>
            </w:r>
            <w:r w:rsidRPr="00491A63">
              <w:rPr>
                <w:rFonts w:ascii="Calibri Light" w:eastAsia="Calibri" w:hAnsi="Calibri Light" w:cs="Calibri"/>
                <w:color w:val="000000"/>
                <w:sz w:val="20"/>
                <w:szCs w:val="20"/>
                <w:lang w:eastAsia="en-AU"/>
              </w:rPr>
              <w:t>%</w:t>
            </w:r>
          </w:p>
        </w:tc>
      </w:tr>
      <w:tr w:rsidR="006C448C" w:rsidRPr="00491A63" w14:paraId="64E88ACE" w14:textId="77777777" w:rsidTr="006C448C">
        <w:trPr>
          <w:trHeight w:val="300"/>
        </w:trPr>
        <w:tc>
          <w:tcPr>
            <w:tcW w:w="1372" w:type="dxa"/>
            <w:tcBorders>
              <w:top w:val="nil"/>
              <w:left w:val="single" w:sz="8" w:space="0" w:color="auto"/>
              <w:bottom w:val="single" w:sz="8" w:space="0" w:color="auto"/>
              <w:right w:val="single" w:sz="8" w:space="0" w:color="auto"/>
            </w:tcBorders>
            <w:shd w:val="clear" w:color="auto" w:fill="E2EFDA"/>
            <w:noWrap/>
            <w:tcMar>
              <w:top w:w="0" w:type="dxa"/>
              <w:left w:w="108" w:type="dxa"/>
              <w:bottom w:w="0" w:type="dxa"/>
              <w:right w:w="108" w:type="dxa"/>
            </w:tcMar>
            <w:vAlign w:val="center"/>
            <w:hideMark/>
          </w:tcPr>
          <w:p w14:paraId="35EABED5" w14:textId="77777777" w:rsidR="006C448C" w:rsidRPr="00491A63" w:rsidRDefault="006C448C" w:rsidP="008B72A8">
            <w:pPr>
              <w:spacing w:after="0" w:line="240" w:lineRule="auto"/>
              <w:jc w:val="right"/>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01/04 - 07/04</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A7B0FF" w14:textId="77777777"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166</w:t>
            </w:r>
          </w:p>
        </w:tc>
        <w:tc>
          <w:tcPr>
            <w:tcW w:w="1417"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center"/>
            <w:hideMark/>
          </w:tcPr>
          <w:p w14:paraId="013DE249" w14:textId="77777777" w:rsidR="006C448C" w:rsidRPr="00491A63" w:rsidRDefault="006C448C" w:rsidP="008B72A8">
            <w:pPr>
              <w:spacing w:after="0" w:line="240" w:lineRule="auto"/>
              <w:jc w:val="right"/>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30/03 - 05/04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EAE1C" w14:textId="63F8F3D2"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11</w:t>
            </w:r>
            <w:r w:rsidR="00850F67">
              <w:rPr>
                <w:rFonts w:ascii="Calibri Light" w:eastAsia="Calibri" w:hAnsi="Calibri Light" w:cs="Calibri"/>
                <w:color w:val="000000"/>
                <w:sz w:val="20"/>
                <w:szCs w:val="20"/>
                <w:lang w:eastAsia="en-AU"/>
              </w:rPr>
              <w:t>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0A4CBA" w14:textId="35D29C30" w:rsidR="006C448C" w:rsidRPr="00491A63" w:rsidRDefault="00776E74" w:rsidP="008B72A8">
            <w:pPr>
              <w:spacing w:after="0" w:line="240" w:lineRule="auto"/>
              <w:jc w:val="center"/>
              <w:rPr>
                <w:rFonts w:ascii="Calibri Light" w:eastAsia="Calibri" w:hAnsi="Calibri Light" w:cs="Calibri"/>
                <w:color w:val="000000"/>
                <w:sz w:val="20"/>
                <w:szCs w:val="20"/>
                <w:lang w:eastAsia="en-AU"/>
              </w:rPr>
            </w:pPr>
            <w:r>
              <w:rPr>
                <w:rFonts w:ascii="Calibri Light" w:eastAsia="Calibri" w:hAnsi="Calibri Light" w:cs="Calibri"/>
                <w:color w:val="000000"/>
                <w:sz w:val="20"/>
                <w:szCs w:val="20"/>
                <w:lang w:eastAsia="en-AU"/>
              </w:rPr>
              <w:t>5</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2E57BC" w14:textId="4AC5D6F2" w:rsidR="006C448C" w:rsidRPr="00491A63" w:rsidRDefault="00776E74" w:rsidP="008B72A8">
            <w:pPr>
              <w:spacing w:after="0" w:line="240" w:lineRule="auto"/>
              <w:jc w:val="center"/>
              <w:rPr>
                <w:rFonts w:ascii="Calibri Light" w:eastAsia="Calibri" w:hAnsi="Calibri Light" w:cs="Calibri"/>
                <w:color w:val="000000"/>
                <w:sz w:val="20"/>
                <w:szCs w:val="20"/>
                <w:lang w:eastAsia="en-AU"/>
              </w:rPr>
            </w:pPr>
            <w:r>
              <w:rPr>
                <w:rFonts w:ascii="Calibri Light" w:eastAsia="Calibri" w:hAnsi="Calibri Light" w:cs="Calibri"/>
                <w:color w:val="000000"/>
                <w:sz w:val="20"/>
                <w:szCs w:val="20"/>
                <w:lang w:eastAsia="en-AU"/>
              </w:rPr>
              <w:t>4</w:t>
            </w:r>
            <w:r w:rsidR="006C448C" w:rsidRPr="00491A63">
              <w:rPr>
                <w:rFonts w:ascii="Calibri Light" w:eastAsia="Calibri" w:hAnsi="Calibri Light" w:cs="Calibri"/>
                <w:color w:val="000000"/>
                <w:sz w:val="20"/>
                <w:szCs w:val="20"/>
                <w:lang w:eastAsia="en-AU"/>
              </w:rPr>
              <w:t>%</w:t>
            </w:r>
          </w:p>
        </w:tc>
      </w:tr>
      <w:tr w:rsidR="006C448C" w:rsidRPr="00491A63" w14:paraId="36FFE731" w14:textId="77777777" w:rsidTr="006C448C">
        <w:trPr>
          <w:trHeight w:val="300"/>
        </w:trPr>
        <w:tc>
          <w:tcPr>
            <w:tcW w:w="1372" w:type="dxa"/>
            <w:tcBorders>
              <w:top w:val="nil"/>
              <w:left w:val="single" w:sz="8" w:space="0" w:color="auto"/>
              <w:bottom w:val="single" w:sz="8" w:space="0" w:color="auto"/>
              <w:right w:val="single" w:sz="8" w:space="0" w:color="auto"/>
            </w:tcBorders>
            <w:shd w:val="clear" w:color="auto" w:fill="E2EFDA"/>
            <w:noWrap/>
            <w:tcMar>
              <w:top w:w="0" w:type="dxa"/>
              <w:left w:w="108" w:type="dxa"/>
              <w:bottom w:w="0" w:type="dxa"/>
              <w:right w:w="108" w:type="dxa"/>
            </w:tcMar>
            <w:vAlign w:val="center"/>
            <w:hideMark/>
          </w:tcPr>
          <w:p w14:paraId="4821F3ED" w14:textId="77777777" w:rsidR="006C448C" w:rsidRPr="00491A63" w:rsidRDefault="006C448C" w:rsidP="008B72A8">
            <w:pPr>
              <w:spacing w:after="0" w:line="240" w:lineRule="auto"/>
              <w:jc w:val="right"/>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08/04 - 14/04</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97A4EF" w14:textId="77777777"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157</w:t>
            </w:r>
          </w:p>
        </w:tc>
        <w:tc>
          <w:tcPr>
            <w:tcW w:w="1417"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center"/>
            <w:hideMark/>
          </w:tcPr>
          <w:p w14:paraId="299F5CDC" w14:textId="77777777" w:rsidR="006C448C" w:rsidRPr="00491A63" w:rsidRDefault="006C448C" w:rsidP="008B72A8">
            <w:pPr>
              <w:spacing w:after="0" w:line="240" w:lineRule="auto"/>
              <w:jc w:val="right"/>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06/04 - 12/04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BA3D4F" w14:textId="571FC2C9"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1</w:t>
            </w:r>
            <w:r w:rsidR="00387F12">
              <w:rPr>
                <w:rFonts w:ascii="Calibri Light" w:eastAsia="Calibri" w:hAnsi="Calibri Light" w:cs="Calibri"/>
                <w:color w:val="000000"/>
                <w:sz w:val="20"/>
                <w:szCs w:val="20"/>
                <w:lang w:eastAsia="en-AU"/>
              </w:rPr>
              <w:t>08</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CEF44A" w14:textId="4A9CF9B8" w:rsidR="006C448C" w:rsidRPr="00491A63" w:rsidRDefault="00776E74" w:rsidP="008B72A8">
            <w:pPr>
              <w:spacing w:after="0" w:line="240" w:lineRule="auto"/>
              <w:jc w:val="center"/>
              <w:rPr>
                <w:rFonts w:ascii="Calibri Light" w:eastAsia="Calibri" w:hAnsi="Calibri Light" w:cs="Calibri"/>
                <w:color w:val="000000"/>
                <w:sz w:val="20"/>
                <w:szCs w:val="20"/>
                <w:lang w:eastAsia="en-AU"/>
              </w:rPr>
            </w:pPr>
            <w:r>
              <w:rPr>
                <w:rFonts w:ascii="Calibri Light" w:eastAsia="Calibri" w:hAnsi="Calibri Light" w:cs="Calibri"/>
                <w:color w:val="000000"/>
                <w:sz w:val="20"/>
                <w:szCs w:val="20"/>
                <w:lang w:eastAsia="en-AU"/>
              </w:rPr>
              <w:t>24</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7E86A2" w14:textId="60FE4164" w:rsidR="006C448C" w:rsidRPr="00491A63" w:rsidRDefault="00776E74" w:rsidP="008B72A8">
            <w:pPr>
              <w:spacing w:after="0" w:line="240" w:lineRule="auto"/>
              <w:jc w:val="center"/>
              <w:rPr>
                <w:rFonts w:ascii="Calibri Light" w:eastAsia="Calibri" w:hAnsi="Calibri Light" w:cs="Calibri"/>
                <w:color w:val="000000"/>
                <w:sz w:val="20"/>
                <w:szCs w:val="20"/>
                <w:lang w:eastAsia="en-AU"/>
              </w:rPr>
            </w:pPr>
            <w:r>
              <w:rPr>
                <w:rFonts w:ascii="Calibri Light" w:eastAsia="Calibri" w:hAnsi="Calibri Light" w:cs="Calibri"/>
                <w:color w:val="000000"/>
                <w:sz w:val="20"/>
                <w:szCs w:val="20"/>
                <w:lang w:eastAsia="en-AU"/>
              </w:rPr>
              <w:t>18</w:t>
            </w:r>
            <w:r w:rsidR="006C448C" w:rsidRPr="00491A63">
              <w:rPr>
                <w:rFonts w:ascii="Calibri Light" w:eastAsia="Calibri" w:hAnsi="Calibri Light" w:cs="Calibri"/>
                <w:color w:val="000000"/>
                <w:sz w:val="20"/>
                <w:szCs w:val="20"/>
                <w:lang w:eastAsia="en-AU"/>
              </w:rPr>
              <w:t>%</w:t>
            </w:r>
          </w:p>
        </w:tc>
      </w:tr>
      <w:tr w:rsidR="006C448C" w:rsidRPr="00491A63" w14:paraId="603AA2C7" w14:textId="77777777" w:rsidTr="006C448C">
        <w:trPr>
          <w:trHeight w:val="300"/>
        </w:trPr>
        <w:tc>
          <w:tcPr>
            <w:tcW w:w="1372" w:type="dxa"/>
            <w:tcBorders>
              <w:top w:val="nil"/>
              <w:left w:val="single" w:sz="8" w:space="0" w:color="auto"/>
              <w:bottom w:val="single" w:sz="8" w:space="0" w:color="auto"/>
              <w:right w:val="single" w:sz="8" w:space="0" w:color="auto"/>
            </w:tcBorders>
            <w:shd w:val="clear" w:color="auto" w:fill="E2EFDA"/>
            <w:noWrap/>
            <w:tcMar>
              <w:top w:w="0" w:type="dxa"/>
              <w:left w:w="108" w:type="dxa"/>
              <w:bottom w:w="0" w:type="dxa"/>
              <w:right w:w="108" w:type="dxa"/>
            </w:tcMar>
            <w:vAlign w:val="center"/>
            <w:hideMark/>
          </w:tcPr>
          <w:p w14:paraId="125523B0" w14:textId="77777777" w:rsidR="006C448C" w:rsidRPr="00491A63" w:rsidRDefault="006C448C" w:rsidP="008B72A8">
            <w:pPr>
              <w:spacing w:after="0" w:line="240" w:lineRule="auto"/>
              <w:jc w:val="right"/>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15/04 - 21/04</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46C517" w14:textId="77777777"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182</w:t>
            </w:r>
          </w:p>
        </w:tc>
        <w:tc>
          <w:tcPr>
            <w:tcW w:w="1417"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center"/>
            <w:hideMark/>
          </w:tcPr>
          <w:p w14:paraId="2103FF5D" w14:textId="77777777" w:rsidR="006C448C" w:rsidRPr="00491A63" w:rsidRDefault="006C448C" w:rsidP="008B72A8">
            <w:pPr>
              <w:spacing w:after="0" w:line="240" w:lineRule="auto"/>
              <w:jc w:val="right"/>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13/04 - 19/04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685DDD" w14:textId="25F8CFDE"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9</w:t>
            </w:r>
            <w:r w:rsidR="00850F67">
              <w:rPr>
                <w:rFonts w:ascii="Calibri Light" w:eastAsia="Calibri" w:hAnsi="Calibri Light" w:cs="Calibri"/>
                <w:color w:val="000000"/>
                <w:sz w:val="20"/>
                <w:szCs w:val="20"/>
                <w:lang w:eastAsia="en-AU"/>
              </w:rPr>
              <w:t>6</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E5C147" w14:textId="37159DB7"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4</w:t>
            </w:r>
            <w:r w:rsidR="00776E74">
              <w:rPr>
                <w:rFonts w:ascii="Calibri Light" w:eastAsia="Calibri" w:hAnsi="Calibri Light" w:cs="Calibri"/>
                <w:color w:val="000000"/>
                <w:sz w:val="20"/>
                <w:szCs w:val="20"/>
                <w:lang w:eastAsia="en-AU"/>
              </w:rPr>
              <w:t>5</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347A0B" w14:textId="1BB6883D" w:rsidR="006C448C" w:rsidRPr="00491A63" w:rsidRDefault="00776E74" w:rsidP="008B72A8">
            <w:pPr>
              <w:spacing w:after="0" w:line="240" w:lineRule="auto"/>
              <w:jc w:val="center"/>
              <w:rPr>
                <w:rFonts w:ascii="Calibri Light" w:eastAsia="Calibri" w:hAnsi="Calibri Light" w:cs="Calibri"/>
                <w:color w:val="000000"/>
                <w:sz w:val="20"/>
                <w:szCs w:val="20"/>
                <w:lang w:eastAsia="en-AU"/>
              </w:rPr>
            </w:pPr>
            <w:r>
              <w:rPr>
                <w:rFonts w:ascii="Calibri Light" w:eastAsia="Calibri" w:hAnsi="Calibri Light" w:cs="Calibri"/>
                <w:color w:val="000000"/>
                <w:sz w:val="20"/>
                <w:szCs w:val="20"/>
                <w:lang w:eastAsia="en-AU"/>
              </w:rPr>
              <w:t>32</w:t>
            </w:r>
            <w:r w:rsidR="006C448C" w:rsidRPr="00491A63">
              <w:rPr>
                <w:rFonts w:ascii="Calibri Light" w:eastAsia="Calibri" w:hAnsi="Calibri Light" w:cs="Calibri"/>
                <w:color w:val="000000"/>
                <w:sz w:val="20"/>
                <w:szCs w:val="20"/>
                <w:lang w:eastAsia="en-AU"/>
              </w:rPr>
              <w:t>%</w:t>
            </w:r>
          </w:p>
        </w:tc>
      </w:tr>
      <w:tr w:rsidR="006C448C" w:rsidRPr="00491A63" w14:paraId="74103A40" w14:textId="77777777" w:rsidTr="006C448C">
        <w:trPr>
          <w:trHeight w:val="300"/>
        </w:trPr>
        <w:tc>
          <w:tcPr>
            <w:tcW w:w="1372" w:type="dxa"/>
            <w:tcBorders>
              <w:top w:val="nil"/>
              <w:left w:val="single" w:sz="8" w:space="0" w:color="auto"/>
              <w:bottom w:val="single" w:sz="8" w:space="0" w:color="auto"/>
              <w:right w:val="single" w:sz="8" w:space="0" w:color="auto"/>
            </w:tcBorders>
            <w:shd w:val="clear" w:color="auto" w:fill="E2EFDA"/>
            <w:noWrap/>
            <w:tcMar>
              <w:top w:w="0" w:type="dxa"/>
              <w:left w:w="108" w:type="dxa"/>
              <w:bottom w:w="0" w:type="dxa"/>
              <w:right w:w="108" w:type="dxa"/>
            </w:tcMar>
            <w:vAlign w:val="center"/>
            <w:hideMark/>
          </w:tcPr>
          <w:p w14:paraId="4483A1A1" w14:textId="77777777" w:rsidR="006C448C" w:rsidRPr="00491A63" w:rsidRDefault="006C448C" w:rsidP="008B72A8">
            <w:pPr>
              <w:spacing w:after="0" w:line="240" w:lineRule="auto"/>
              <w:jc w:val="right"/>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22/04 - 28/04</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DC8891" w14:textId="77777777"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152</w:t>
            </w:r>
          </w:p>
        </w:tc>
        <w:tc>
          <w:tcPr>
            <w:tcW w:w="1417"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center"/>
            <w:hideMark/>
          </w:tcPr>
          <w:p w14:paraId="0F6FC572" w14:textId="77777777" w:rsidR="006C448C" w:rsidRPr="00491A63" w:rsidRDefault="006C448C" w:rsidP="008B72A8">
            <w:pPr>
              <w:spacing w:after="0" w:line="240" w:lineRule="auto"/>
              <w:jc w:val="right"/>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20/04 - 26/04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F664AE" w14:textId="77777777"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136</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813EE2" w14:textId="49F7715D"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1</w:t>
            </w:r>
            <w:r w:rsidR="00776E74">
              <w:rPr>
                <w:rFonts w:ascii="Calibri Light" w:eastAsia="Calibri" w:hAnsi="Calibri Light" w:cs="Calibri"/>
                <w:color w:val="000000"/>
                <w:sz w:val="20"/>
                <w:szCs w:val="20"/>
                <w:lang w:eastAsia="en-AU"/>
              </w:rPr>
              <w:t>5</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560524" w14:textId="2C698561"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1</w:t>
            </w:r>
            <w:r w:rsidR="00776E74">
              <w:rPr>
                <w:rFonts w:ascii="Calibri Light" w:eastAsia="Calibri" w:hAnsi="Calibri Light" w:cs="Calibri"/>
                <w:color w:val="000000"/>
                <w:sz w:val="20"/>
                <w:szCs w:val="20"/>
                <w:lang w:eastAsia="en-AU"/>
              </w:rPr>
              <w:t>0</w:t>
            </w:r>
            <w:r w:rsidRPr="00491A63">
              <w:rPr>
                <w:rFonts w:ascii="Calibri Light" w:eastAsia="Calibri" w:hAnsi="Calibri Light" w:cs="Calibri"/>
                <w:color w:val="000000"/>
                <w:sz w:val="20"/>
                <w:szCs w:val="20"/>
                <w:lang w:eastAsia="en-AU"/>
              </w:rPr>
              <w:t>%</w:t>
            </w:r>
          </w:p>
        </w:tc>
      </w:tr>
      <w:tr w:rsidR="006C448C" w:rsidRPr="00491A63" w14:paraId="692580ED" w14:textId="77777777" w:rsidTr="006C448C">
        <w:trPr>
          <w:trHeight w:val="300"/>
        </w:trPr>
        <w:tc>
          <w:tcPr>
            <w:tcW w:w="1372" w:type="dxa"/>
            <w:tcBorders>
              <w:top w:val="nil"/>
              <w:left w:val="single" w:sz="8" w:space="0" w:color="auto"/>
              <w:bottom w:val="single" w:sz="8" w:space="0" w:color="auto"/>
              <w:right w:val="single" w:sz="8" w:space="0" w:color="auto"/>
            </w:tcBorders>
            <w:shd w:val="clear" w:color="auto" w:fill="E2EFDA"/>
            <w:noWrap/>
            <w:tcMar>
              <w:top w:w="0" w:type="dxa"/>
              <w:left w:w="108" w:type="dxa"/>
              <w:bottom w:w="0" w:type="dxa"/>
              <w:right w:w="108" w:type="dxa"/>
            </w:tcMar>
            <w:vAlign w:val="center"/>
            <w:hideMark/>
          </w:tcPr>
          <w:p w14:paraId="2D979E84" w14:textId="77777777" w:rsidR="006C448C" w:rsidRPr="00491A63" w:rsidRDefault="006C448C" w:rsidP="008B72A8">
            <w:pPr>
              <w:spacing w:after="0" w:line="240" w:lineRule="auto"/>
              <w:jc w:val="right"/>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29/04 - 05/05</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A8EBC5" w14:textId="77777777"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177</w:t>
            </w:r>
          </w:p>
        </w:tc>
        <w:tc>
          <w:tcPr>
            <w:tcW w:w="1417"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center"/>
            <w:hideMark/>
          </w:tcPr>
          <w:p w14:paraId="6769B8C9" w14:textId="77777777" w:rsidR="006C448C" w:rsidRPr="00491A63" w:rsidRDefault="006C448C" w:rsidP="008B72A8">
            <w:pPr>
              <w:spacing w:after="0" w:line="240" w:lineRule="auto"/>
              <w:jc w:val="right"/>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27/04 - 03/05</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E2D727" w14:textId="43B04F08"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15</w:t>
            </w:r>
            <w:r w:rsidR="00850F67">
              <w:rPr>
                <w:rFonts w:ascii="Calibri Light" w:eastAsia="Calibri" w:hAnsi="Calibri Light" w:cs="Calibri"/>
                <w:color w:val="000000"/>
                <w:sz w:val="20"/>
                <w:szCs w:val="20"/>
                <w:lang w:eastAsia="en-AU"/>
              </w:rPr>
              <w:t>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64CEBB" w14:textId="77777777"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0</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5BB46C" w14:textId="77777777"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0%</w:t>
            </w:r>
          </w:p>
        </w:tc>
      </w:tr>
      <w:tr w:rsidR="006C448C" w:rsidRPr="00491A63" w14:paraId="51B14DCA" w14:textId="77777777" w:rsidTr="006C448C">
        <w:trPr>
          <w:trHeight w:val="300"/>
        </w:trPr>
        <w:tc>
          <w:tcPr>
            <w:tcW w:w="1372" w:type="dxa"/>
            <w:tcBorders>
              <w:top w:val="nil"/>
              <w:left w:val="single" w:sz="8" w:space="0" w:color="auto"/>
              <w:bottom w:val="single" w:sz="8" w:space="0" w:color="auto"/>
              <w:right w:val="single" w:sz="8" w:space="0" w:color="auto"/>
            </w:tcBorders>
            <w:shd w:val="clear" w:color="auto" w:fill="E2EFDA"/>
            <w:noWrap/>
            <w:tcMar>
              <w:top w:w="0" w:type="dxa"/>
              <w:left w:w="108" w:type="dxa"/>
              <w:bottom w:w="0" w:type="dxa"/>
              <w:right w:w="108" w:type="dxa"/>
            </w:tcMar>
            <w:vAlign w:val="center"/>
            <w:hideMark/>
          </w:tcPr>
          <w:p w14:paraId="5ED0014D" w14:textId="77777777" w:rsidR="006C448C" w:rsidRPr="00491A63" w:rsidRDefault="006C448C" w:rsidP="008B72A8">
            <w:pPr>
              <w:spacing w:after="0" w:line="240" w:lineRule="auto"/>
              <w:jc w:val="right"/>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06/05 - 12/05</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CED4D1" w14:textId="77777777"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174</w:t>
            </w:r>
          </w:p>
        </w:tc>
        <w:tc>
          <w:tcPr>
            <w:tcW w:w="1417"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center"/>
            <w:hideMark/>
          </w:tcPr>
          <w:p w14:paraId="55C73AB4" w14:textId="77777777" w:rsidR="006C448C" w:rsidRPr="00491A63" w:rsidRDefault="006C448C" w:rsidP="008B72A8">
            <w:pPr>
              <w:spacing w:after="0" w:line="240" w:lineRule="auto"/>
              <w:jc w:val="right"/>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04/05 - 10/05</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23F111" w14:textId="09D2D26B"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14</w:t>
            </w:r>
            <w:r w:rsidR="0039159E">
              <w:rPr>
                <w:rFonts w:ascii="Calibri Light" w:eastAsia="Calibri" w:hAnsi="Calibri Light" w:cs="Calibri"/>
                <w:color w:val="000000"/>
                <w:sz w:val="20"/>
                <w:szCs w:val="20"/>
                <w:lang w:eastAsia="en-AU"/>
              </w:rPr>
              <w:t>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E405AD" w14:textId="77777777"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0</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BA71EB" w14:textId="77777777"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0%</w:t>
            </w:r>
          </w:p>
        </w:tc>
      </w:tr>
      <w:tr w:rsidR="006C448C" w:rsidRPr="00491A63" w14:paraId="1CD8A043" w14:textId="77777777" w:rsidTr="006C448C">
        <w:trPr>
          <w:trHeight w:val="300"/>
        </w:trPr>
        <w:tc>
          <w:tcPr>
            <w:tcW w:w="1372" w:type="dxa"/>
            <w:tcBorders>
              <w:top w:val="nil"/>
              <w:left w:val="single" w:sz="8" w:space="0" w:color="auto"/>
              <w:bottom w:val="single" w:sz="8" w:space="0" w:color="auto"/>
              <w:right w:val="single" w:sz="8" w:space="0" w:color="auto"/>
            </w:tcBorders>
            <w:shd w:val="clear" w:color="auto" w:fill="E2EFDA"/>
            <w:noWrap/>
            <w:tcMar>
              <w:top w:w="0" w:type="dxa"/>
              <w:left w:w="108" w:type="dxa"/>
              <w:bottom w:w="0" w:type="dxa"/>
              <w:right w:w="108" w:type="dxa"/>
            </w:tcMar>
            <w:vAlign w:val="center"/>
            <w:hideMark/>
          </w:tcPr>
          <w:p w14:paraId="1A021D52" w14:textId="77777777" w:rsidR="006C448C" w:rsidRPr="00491A63" w:rsidRDefault="006C448C" w:rsidP="008B72A8">
            <w:pPr>
              <w:spacing w:after="0" w:line="240" w:lineRule="auto"/>
              <w:jc w:val="right"/>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Total to date</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2B8B95" w14:textId="77777777"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1175</w:t>
            </w:r>
          </w:p>
        </w:tc>
        <w:tc>
          <w:tcPr>
            <w:tcW w:w="1417" w:type="dxa"/>
            <w:tcBorders>
              <w:top w:val="nil"/>
              <w:left w:val="nil"/>
              <w:bottom w:val="single" w:sz="8" w:space="0" w:color="auto"/>
              <w:right w:val="single" w:sz="8" w:space="0" w:color="auto"/>
            </w:tcBorders>
            <w:shd w:val="clear" w:color="auto" w:fill="E2EFDA"/>
            <w:noWrap/>
            <w:tcMar>
              <w:top w:w="0" w:type="dxa"/>
              <w:left w:w="108" w:type="dxa"/>
              <w:bottom w:w="0" w:type="dxa"/>
              <w:right w:w="108" w:type="dxa"/>
            </w:tcMar>
            <w:vAlign w:val="center"/>
            <w:hideMark/>
          </w:tcPr>
          <w:p w14:paraId="4796C731" w14:textId="77777777" w:rsidR="006C448C" w:rsidRPr="00491A63" w:rsidRDefault="006C448C" w:rsidP="008B72A8">
            <w:pPr>
              <w:spacing w:after="0" w:line="240" w:lineRule="auto"/>
              <w:jc w:val="right"/>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Total to date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648A80" w14:textId="591341D6" w:rsidR="006C448C" w:rsidRPr="00491A63" w:rsidRDefault="00997D37" w:rsidP="008B72A8">
            <w:pPr>
              <w:spacing w:after="0" w:line="240" w:lineRule="auto"/>
              <w:jc w:val="center"/>
              <w:rPr>
                <w:rFonts w:ascii="Calibri Light" w:eastAsia="Calibri" w:hAnsi="Calibri Light" w:cs="Calibri"/>
                <w:color w:val="000000"/>
                <w:sz w:val="20"/>
                <w:szCs w:val="20"/>
                <w:lang w:eastAsia="en-AU"/>
              </w:rPr>
            </w:pPr>
            <w:r>
              <w:rPr>
                <w:rFonts w:ascii="Calibri Light" w:eastAsia="Calibri" w:hAnsi="Calibri Light" w:cs="Calibri"/>
                <w:color w:val="000000"/>
                <w:sz w:val="20"/>
                <w:szCs w:val="20"/>
                <w:lang w:eastAsia="en-AU"/>
              </w:rPr>
              <w:t>8</w:t>
            </w:r>
            <w:r w:rsidR="00850F67">
              <w:rPr>
                <w:rFonts w:ascii="Calibri Light" w:eastAsia="Calibri" w:hAnsi="Calibri Light" w:cs="Calibri"/>
                <w:color w:val="000000"/>
                <w:sz w:val="20"/>
                <w:szCs w:val="20"/>
                <w:lang w:eastAsia="en-AU"/>
              </w:rPr>
              <w:t>4</w:t>
            </w:r>
            <w:r w:rsidR="00551871">
              <w:rPr>
                <w:rFonts w:ascii="Calibri Light" w:eastAsia="Calibri" w:hAnsi="Calibri Light" w:cs="Calibri"/>
                <w:color w:val="000000"/>
                <w:sz w:val="20"/>
                <w:szCs w:val="20"/>
                <w:lang w:eastAsia="en-AU"/>
              </w:rPr>
              <w:t>8</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223952" w14:textId="45691325"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1</w:t>
            </w:r>
            <w:r w:rsidR="00FD4FE5">
              <w:rPr>
                <w:rFonts w:ascii="Calibri Light" w:eastAsia="Calibri" w:hAnsi="Calibri Light" w:cs="Calibri"/>
                <w:color w:val="000000"/>
                <w:sz w:val="20"/>
                <w:szCs w:val="20"/>
                <w:lang w:eastAsia="en-AU"/>
              </w:rPr>
              <w:t>08</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FE037D" w14:textId="50DA10DF" w:rsidR="006C448C" w:rsidRPr="00491A63" w:rsidRDefault="006C448C" w:rsidP="008B72A8">
            <w:pPr>
              <w:spacing w:after="0" w:line="240" w:lineRule="auto"/>
              <w:jc w:val="center"/>
              <w:rPr>
                <w:rFonts w:ascii="Calibri Light" w:eastAsia="Calibri" w:hAnsi="Calibri Light" w:cs="Calibri"/>
                <w:color w:val="000000"/>
                <w:sz w:val="20"/>
                <w:szCs w:val="20"/>
                <w:lang w:eastAsia="en-AU"/>
              </w:rPr>
            </w:pPr>
            <w:r w:rsidRPr="00491A63">
              <w:rPr>
                <w:rFonts w:ascii="Calibri Light" w:eastAsia="Calibri" w:hAnsi="Calibri Light" w:cs="Calibri"/>
                <w:color w:val="000000"/>
                <w:sz w:val="20"/>
                <w:szCs w:val="20"/>
                <w:lang w:eastAsia="en-AU"/>
              </w:rPr>
              <w:t>1</w:t>
            </w:r>
            <w:r w:rsidR="007C48B6">
              <w:rPr>
                <w:rFonts w:ascii="Calibri Light" w:eastAsia="Calibri" w:hAnsi="Calibri Light" w:cs="Calibri"/>
                <w:color w:val="000000"/>
                <w:sz w:val="20"/>
                <w:szCs w:val="20"/>
                <w:lang w:eastAsia="en-AU"/>
              </w:rPr>
              <w:t>1</w:t>
            </w:r>
            <w:r w:rsidRPr="00491A63">
              <w:rPr>
                <w:rFonts w:ascii="Calibri Light" w:eastAsia="Calibri" w:hAnsi="Calibri Light" w:cs="Calibri"/>
                <w:color w:val="000000"/>
                <w:sz w:val="20"/>
                <w:szCs w:val="20"/>
                <w:lang w:eastAsia="en-AU"/>
              </w:rPr>
              <w:t>%</w:t>
            </w:r>
          </w:p>
        </w:tc>
      </w:tr>
    </w:tbl>
    <w:p w14:paraId="300D00A2" w14:textId="77777777" w:rsidR="006C448C" w:rsidRPr="00491A63" w:rsidRDefault="006C448C" w:rsidP="00761446">
      <w:pPr>
        <w:spacing w:after="120" w:line="240" w:lineRule="auto"/>
        <w:rPr>
          <w:rFonts w:ascii="Calibri Light" w:hAnsi="Calibri Light"/>
        </w:rPr>
      </w:pPr>
    </w:p>
    <w:p w14:paraId="7BB3455A" w14:textId="330B58AF" w:rsidR="00662484" w:rsidRPr="00761446" w:rsidRDefault="00777D5A" w:rsidP="00662484">
      <w:pPr>
        <w:spacing w:after="120" w:line="240" w:lineRule="auto"/>
        <w:rPr>
          <w:rFonts w:ascii="Calibri Light" w:hAnsi="Calibri Light"/>
        </w:rPr>
      </w:pPr>
      <w:r w:rsidRPr="00491A63">
        <w:rPr>
          <w:rFonts w:ascii="Calibri Light" w:hAnsi="Calibri Light"/>
        </w:rPr>
        <w:t>The Tribunal and other stakeholders were concerned about the potential impact of teleconference hearings on levels of participation. We have monitored this closely and can confirm</w:t>
      </w:r>
      <w:r w:rsidR="00795B3F">
        <w:rPr>
          <w:rStyle w:val="FootnoteReference"/>
          <w:rFonts w:ascii="Calibri Light" w:hAnsi="Calibri Light"/>
        </w:rPr>
        <w:footnoteReference w:id="5"/>
      </w:r>
      <w:r w:rsidRPr="00491A63">
        <w:rPr>
          <w:rFonts w:ascii="Calibri Light" w:hAnsi="Calibri Light"/>
        </w:rPr>
        <w:t>:</w:t>
      </w:r>
    </w:p>
    <w:p w14:paraId="450DAFB2" w14:textId="4F72C463" w:rsidR="00777D5A" w:rsidRPr="00662484" w:rsidRDefault="00F24B9E" w:rsidP="00662484">
      <w:pPr>
        <w:ind w:left="720"/>
        <w:contextualSpacing/>
        <w:rPr>
          <w:rFonts w:ascii="Calibri Light" w:hAnsi="Calibri Light"/>
        </w:rPr>
      </w:pPr>
      <w:r w:rsidRPr="008B72A8">
        <w:rPr>
          <w:rFonts w:ascii="Calibri Light" w:hAnsi="Calibri Light"/>
          <w:b/>
          <w:bCs/>
        </w:rPr>
        <w:t>Patient</w:t>
      </w:r>
      <w:r w:rsidR="00810213" w:rsidRPr="008B72A8">
        <w:rPr>
          <w:rFonts w:ascii="Calibri Light" w:hAnsi="Calibri Light"/>
          <w:b/>
          <w:bCs/>
        </w:rPr>
        <w:t>s</w:t>
      </w:r>
      <w:r w:rsidRPr="008B72A8">
        <w:rPr>
          <w:rFonts w:ascii="Calibri Light" w:hAnsi="Calibri Light"/>
        </w:rPr>
        <w:t xml:space="preserve"> </w:t>
      </w:r>
      <w:r w:rsidRPr="008B72A8">
        <w:rPr>
          <w:rFonts w:ascii="Calibri Light" w:eastAsia="Times New Roman" w:hAnsi="Calibri Light"/>
        </w:rPr>
        <w:t xml:space="preserve">participated in </w:t>
      </w:r>
      <w:r w:rsidR="008B72A8" w:rsidRPr="008B72A8">
        <w:rPr>
          <w:rFonts w:ascii="Calibri Light" w:eastAsia="Times New Roman" w:hAnsi="Calibri Light"/>
        </w:rPr>
        <w:t>6</w:t>
      </w:r>
      <w:r w:rsidR="005C6747">
        <w:rPr>
          <w:rFonts w:ascii="Calibri Light" w:eastAsia="Times New Roman" w:hAnsi="Calibri Light"/>
        </w:rPr>
        <w:t>2</w:t>
      </w:r>
      <w:r w:rsidRPr="008B72A8">
        <w:rPr>
          <w:rFonts w:ascii="Calibri Light" w:eastAsia="Times New Roman" w:hAnsi="Calibri Light"/>
        </w:rPr>
        <w:t>% (</w:t>
      </w:r>
      <w:r w:rsidR="00D47491">
        <w:rPr>
          <w:rFonts w:ascii="Calibri Light" w:eastAsia="Times New Roman" w:hAnsi="Calibri Light"/>
        </w:rPr>
        <w:t>517</w:t>
      </w:r>
      <w:r w:rsidRPr="008B72A8">
        <w:rPr>
          <w:rFonts w:ascii="Calibri Light" w:eastAsia="Times New Roman" w:hAnsi="Calibri Light"/>
        </w:rPr>
        <w:t xml:space="preserve">) of </w:t>
      </w:r>
      <w:r w:rsidR="00810213" w:rsidRPr="008B72A8">
        <w:rPr>
          <w:rFonts w:ascii="Calibri Light" w:eastAsia="Times New Roman" w:hAnsi="Calibri Light"/>
        </w:rPr>
        <w:t>hearings</w:t>
      </w:r>
      <w:r w:rsidRPr="008B72A8">
        <w:rPr>
          <w:rFonts w:ascii="Calibri Light" w:eastAsia="Times New Roman" w:hAnsi="Calibri Light"/>
        </w:rPr>
        <w:t xml:space="preserve">. They did not participate in </w:t>
      </w:r>
      <w:r w:rsidR="00D47491">
        <w:rPr>
          <w:rFonts w:ascii="Calibri Light" w:eastAsia="Times New Roman" w:hAnsi="Calibri Light"/>
        </w:rPr>
        <w:t>308</w:t>
      </w:r>
      <w:r w:rsidRPr="008B72A8">
        <w:rPr>
          <w:rFonts w:ascii="Calibri Light" w:eastAsia="Times New Roman" w:hAnsi="Calibri Light"/>
        </w:rPr>
        <w:t xml:space="preserve"> hearings.</w:t>
      </w:r>
      <w:r w:rsidR="00777D5A" w:rsidRPr="008B72A8">
        <w:rPr>
          <w:rFonts w:ascii="Calibri Light" w:eastAsia="Times New Roman" w:hAnsi="Calibri Light"/>
        </w:rPr>
        <w:t xml:space="preserve"> This is </w:t>
      </w:r>
      <w:r w:rsidR="00024DA9" w:rsidRPr="008B72A8">
        <w:rPr>
          <w:rFonts w:ascii="Calibri Light" w:eastAsia="Times New Roman" w:hAnsi="Calibri Light"/>
        </w:rPr>
        <w:t>an</w:t>
      </w:r>
      <w:r w:rsidR="00777D5A" w:rsidRPr="008B72A8">
        <w:rPr>
          <w:rFonts w:ascii="Calibri Light" w:eastAsia="Times New Roman" w:hAnsi="Calibri Light"/>
        </w:rPr>
        <w:t xml:space="preserve"> increase on the average patient attendance rate for the past three years of 58%.</w:t>
      </w:r>
    </w:p>
    <w:p w14:paraId="52DD293A" w14:textId="49EE429B" w:rsidR="00F24B9E" w:rsidRPr="008B72A8" w:rsidRDefault="00777D5A" w:rsidP="00777D5A">
      <w:pPr>
        <w:ind w:left="720"/>
        <w:contextualSpacing/>
        <w:rPr>
          <w:rFonts w:ascii="Calibri Light" w:eastAsia="Times New Roman" w:hAnsi="Calibri Light"/>
        </w:rPr>
      </w:pPr>
      <w:r w:rsidRPr="008B72A8">
        <w:rPr>
          <w:rFonts w:ascii="Calibri Light" w:eastAsia="Times New Roman" w:hAnsi="Calibri Light"/>
          <w:b/>
          <w:bCs/>
        </w:rPr>
        <w:t>Family</w:t>
      </w:r>
      <w:r w:rsidRPr="008B72A8">
        <w:rPr>
          <w:rFonts w:ascii="Calibri Light" w:eastAsia="Times New Roman" w:hAnsi="Calibri Light"/>
        </w:rPr>
        <w:t xml:space="preserve"> participated in </w:t>
      </w:r>
      <w:r w:rsidR="008B72A8" w:rsidRPr="008B72A8">
        <w:rPr>
          <w:rFonts w:ascii="Calibri Light" w:eastAsia="Times New Roman" w:hAnsi="Calibri Light"/>
        </w:rPr>
        <w:t>17% (1</w:t>
      </w:r>
      <w:r w:rsidR="00B8064C">
        <w:rPr>
          <w:rFonts w:ascii="Calibri Light" w:eastAsia="Times New Roman" w:hAnsi="Calibri Light"/>
        </w:rPr>
        <w:t>39</w:t>
      </w:r>
      <w:r w:rsidR="008B72A8" w:rsidRPr="008B72A8">
        <w:rPr>
          <w:rFonts w:ascii="Calibri Light" w:eastAsia="Times New Roman" w:hAnsi="Calibri Light"/>
        </w:rPr>
        <w:t>) of hearings</w:t>
      </w:r>
      <w:r w:rsidR="00962DCF" w:rsidRPr="008B72A8">
        <w:rPr>
          <w:rFonts w:ascii="Calibri Light" w:eastAsia="Times New Roman" w:hAnsi="Calibri Light"/>
        </w:rPr>
        <w:t>.</w:t>
      </w:r>
      <w:r w:rsidR="00F24B9E" w:rsidRPr="008B72A8">
        <w:rPr>
          <w:rFonts w:ascii="Calibri Light" w:eastAsia="Times New Roman" w:hAnsi="Calibri Light"/>
        </w:rPr>
        <w:t xml:space="preserve"> </w:t>
      </w:r>
      <w:r w:rsidR="008B72A8" w:rsidRPr="008B72A8">
        <w:rPr>
          <w:rFonts w:ascii="Calibri Light" w:eastAsia="Times New Roman" w:hAnsi="Calibri Light"/>
        </w:rPr>
        <w:t xml:space="preserve">They did not participate in </w:t>
      </w:r>
      <w:r w:rsidR="00E6506F">
        <w:rPr>
          <w:rFonts w:ascii="Calibri Light" w:eastAsia="Times New Roman" w:hAnsi="Calibri Light"/>
        </w:rPr>
        <w:t>6</w:t>
      </w:r>
      <w:r w:rsidR="00B8064C">
        <w:rPr>
          <w:rFonts w:ascii="Calibri Light" w:eastAsia="Times New Roman" w:hAnsi="Calibri Light"/>
        </w:rPr>
        <w:t>86</w:t>
      </w:r>
      <w:r w:rsidR="008B72A8" w:rsidRPr="008B72A8">
        <w:rPr>
          <w:rFonts w:ascii="Calibri Light" w:eastAsia="Times New Roman" w:hAnsi="Calibri Light"/>
        </w:rPr>
        <w:t xml:space="preserve"> hearings. </w:t>
      </w:r>
      <w:r w:rsidR="00962DCF" w:rsidRPr="008B72A8">
        <w:rPr>
          <w:rFonts w:ascii="Calibri Light" w:eastAsia="Times New Roman" w:hAnsi="Calibri Light"/>
        </w:rPr>
        <w:t xml:space="preserve">Over the previous three years family have on average attended in </w:t>
      </w:r>
      <w:r w:rsidR="008B72A8" w:rsidRPr="008B72A8">
        <w:rPr>
          <w:rFonts w:ascii="Calibri Light" w:eastAsia="Times New Roman" w:hAnsi="Calibri Light"/>
        </w:rPr>
        <w:t>18</w:t>
      </w:r>
      <w:r w:rsidR="00962DCF" w:rsidRPr="008B72A8">
        <w:rPr>
          <w:rFonts w:ascii="Calibri Light" w:eastAsia="Times New Roman" w:hAnsi="Calibri Light"/>
        </w:rPr>
        <w:t>% of hearings.</w:t>
      </w:r>
    </w:p>
    <w:p w14:paraId="33A8025C" w14:textId="23DE350A" w:rsidR="00F24B9E" w:rsidRPr="008B72A8" w:rsidRDefault="00F24B9E" w:rsidP="00777D5A">
      <w:pPr>
        <w:ind w:left="720"/>
        <w:contextualSpacing/>
        <w:rPr>
          <w:rFonts w:ascii="Calibri Light" w:eastAsia="Times New Roman" w:hAnsi="Calibri Light"/>
        </w:rPr>
      </w:pPr>
      <w:r w:rsidRPr="008B72A8">
        <w:rPr>
          <w:rFonts w:ascii="Calibri Light" w:hAnsi="Calibri Light"/>
          <w:b/>
          <w:bCs/>
        </w:rPr>
        <w:t>C</w:t>
      </w:r>
      <w:r w:rsidRPr="008B72A8">
        <w:rPr>
          <w:rFonts w:ascii="Calibri Light" w:eastAsia="Times New Roman" w:hAnsi="Calibri Light"/>
          <w:b/>
          <w:bCs/>
        </w:rPr>
        <w:t>arers</w:t>
      </w:r>
      <w:r w:rsidRPr="008B72A8">
        <w:rPr>
          <w:rFonts w:ascii="Calibri Light" w:eastAsia="Times New Roman" w:hAnsi="Calibri Light"/>
        </w:rPr>
        <w:t xml:space="preserve"> participated in </w:t>
      </w:r>
      <w:r w:rsidR="000573E4">
        <w:rPr>
          <w:rFonts w:ascii="Calibri Light" w:eastAsia="Times New Roman" w:hAnsi="Calibri Light"/>
        </w:rPr>
        <w:t>4</w:t>
      </w:r>
      <w:r w:rsidRPr="008B72A8">
        <w:rPr>
          <w:rFonts w:ascii="Calibri Light" w:eastAsia="Times New Roman" w:hAnsi="Calibri Light"/>
        </w:rPr>
        <w:t>% (</w:t>
      </w:r>
      <w:r w:rsidR="000573E4">
        <w:rPr>
          <w:rFonts w:ascii="Calibri Light" w:eastAsia="Times New Roman" w:hAnsi="Calibri Light"/>
        </w:rPr>
        <w:t>30</w:t>
      </w:r>
      <w:r w:rsidRPr="008B72A8">
        <w:rPr>
          <w:rFonts w:ascii="Calibri Light" w:eastAsia="Times New Roman" w:hAnsi="Calibri Light"/>
        </w:rPr>
        <w:t xml:space="preserve">) of </w:t>
      </w:r>
      <w:r w:rsidR="00810213" w:rsidRPr="008B72A8">
        <w:rPr>
          <w:rFonts w:ascii="Calibri Light" w:eastAsia="Times New Roman" w:hAnsi="Calibri Light"/>
        </w:rPr>
        <w:t>hearings</w:t>
      </w:r>
      <w:r w:rsidRPr="008B72A8">
        <w:rPr>
          <w:rFonts w:ascii="Calibri Light" w:eastAsia="Times New Roman" w:hAnsi="Calibri Light"/>
        </w:rPr>
        <w:t xml:space="preserve">. They did not participate in </w:t>
      </w:r>
      <w:r w:rsidR="00A7686E">
        <w:rPr>
          <w:rFonts w:ascii="Calibri Light" w:eastAsia="Times New Roman" w:hAnsi="Calibri Light"/>
        </w:rPr>
        <w:t>7</w:t>
      </w:r>
      <w:r w:rsidR="00667B41">
        <w:rPr>
          <w:rFonts w:ascii="Calibri Light" w:eastAsia="Times New Roman" w:hAnsi="Calibri Light"/>
        </w:rPr>
        <w:t>95</w:t>
      </w:r>
      <w:r w:rsidRPr="008B72A8">
        <w:rPr>
          <w:rFonts w:ascii="Calibri Light" w:eastAsia="Times New Roman" w:hAnsi="Calibri Light"/>
        </w:rPr>
        <w:t xml:space="preserve"> hearings. </w:t>
      </w:r>
      <w:r w:rsidR="00777D5A" w:rsidRPr="008B72A8">
        <w:rPr>
          <w:rFonts w:ascii="Calibri Light" w:eastAsia="Times New Roman" w:hAnsi="Calibri Light"/>
        </w:rPr>
        <w:t>This is below the average carer attendance rate for the past three years of</w:t>
      </w:r>
      <w:r w:rsidR="00962DCF" w:rsidRPr="008B72A8">
        <w:rPr>
          <w:rFonts w:ascii="Calibri Light" w:eastAsia="Times New Roman" w:hAnsi="Calibri Light"/>
        </w:rPr>
        <w:t xml:space="preserve"> 5.5</w:t>
      </w:r>
      <w:r w:rsidR="00777D5A" w:rsidRPr="008B72A8">
        <w:rPr>
          <w:rFonts w:ascii="Calibri Light" w:eastAsia="Times New Roman" w:hAnsi="Calibri Light"/>
        </w:rPr>
        <w:t>%.</w:t>
      </w:r>
    </w:p>
    <w:p w14:paraId="75D3A514" w14:textId="51596C9E" w:rsidR="00F24B9E" w:rsidRDefault="00F24B9E" w:rsidP="00777D5A">
      <w:pPr>
        <w:ind w:left="720"/>
        <w:contextualSpacing/>
        <w:rPr>
          <w:rFonts w:ascii="Calibri Light" w:eastAsia="Times New Roman" w:hAnsi="Calibri Light"/>
        </w:rPr>
      </w:pPr>
      <w:r w:rsidRPr="008B72A8">
        <w:rPr>
          <w:rFonts w:ascii="Calibri Light" w:hAnsi="Calibri Light"/>
          <w:b/>
          <w:bCs/>
        </w:rPr>
        <w:t xml:space="preserve">Nominated </w:t>
      </w:r>
      <w:r w:rsidRPr="008B72A8">
        <w:rPr>
          <w:rFonts w:ascii="Calibri Light" w:eastAsia="Times New Roman" w:hAnsi="Calibri Light"/>
          <w:b/>
          <w:bCs/>
        </w:rPr>
        <w:t>persons</w:t>
      </w:r>
      <w:r w:rsidRPr="008B72A8">
        <w:rPr>
          <w:rFonts w:ascii="Calibri Light" w:eastAsia="Times New Roman" w:hAnsi="Calibri Light"/>
        </w:rPr>
        <w:t xml:space="preserve"> participated in 2% (</w:t>
      </w:r>
      <w:r w:rsidR="00A75DA5">
        <w:rPr>
          <w:rFonts w:ascii="Calibri Light" w:eastAsia="Times New Roman" w:hAnsi="Calibri Light"/>
        </w:rPr>
        <w:t>20</w:t>
      </w:r>
      <w:r w:rsidRPr="008B72A8">
        <w:rPr>
          <w:rFonts w:ascii="Calibri Light" w:eastAsia="Times New Roman" w:hAnsi="Calibri Light"/>
        </w:rPr>
        <w:t xml:space="preserve">) of </w:t>
      </w:r>
      <w:r w:rsidR="00810213" w:rsidRPr="008B72A8">
        <w:rPr>
          <w:rFonts w:ascii="Calibri Light" w:eastAsia="Times New Roman" w:hAnsi="Calibri Light"/>
        </w:rPr>
        <w:t>hearings</w:t>
      </w:r>
      <w:r w:rsidRPr="008B72A8">
        <w:rPr>
          <w:rFonts w:ascii="Calibri Light" w:eastAsia="Times New Roman" w:hAnsi="Calibri Light"/>
        </w:rPr>
        <w:t xml:space="preserve">. They did not participate in </w:t>
      </w:r>
      <w:r w:rsidR="00A75DA5">
        <w:rPr>
          <w:rFonts w:ascii="Calibri Light" w:eastAsia="Times New Roman" w:hAnsi="Calibri Light"/>
        </w:rPr>
        <w:t>805</w:t>
      </w:r>
      <w:r w:rsidRPr="008B72A8">
        <w:rPr>
          <w:rFonts w:ascii="Calibri Light" w:eastAsia="Times New Roman" w:hAnsi="Calibri Light"/>
        </w:rPr>
        <w:t xml:space="preserve"> hearings. </w:t>
      </w:r>
      <w:r w:rsidR="00962DCF" w:rsidRPr="008B72A8">
        <w:rPr>
          <w:rFonts w:ascii="Calibri Light" w:eastAsia="Times New Roman" w:hAnsi="Calibri Light"/>
        </w:rPr>
        <w:t>Over the previous three years nominated persons have on average attended in 2.5% of</w:t>
      </w:r>
      <w:r w:rsidR="00962DCF" w:rsidRPr="00491A63">
        <w:rPr>
          <w:rFonts w:ascii="Calibri Light" w:eastAsia="Times New Roman" w:hAnsi="Calibri Light"/>
        </w:rPr>
        <w:t xml:space="preserve"> hearings.</w:t>
      </w:r>
    </w:p>
    <w:p w14:paraId="569B9F56" w14:textId="77777777" w:rsidR="00126D8E" w:rsidRDefault="00126D8E" w:rsidP="00777D5A">
      <w:pPr>
        <w:ind w:left="720"/>
        <w:contextualSpacing/>
        <w:rPr>
          <w:rFonts w:ascii="Calibri Light" w:eastAsia="Times New Roman" w:hAnsi="Calibri Light"/>
        </w:rPr>
        <w:sectPr w:rsidR="00126D8E" w:rsidSect="00701408">
          <w:headerReference w:type="first" r:id="rId24"/>
          <w:pgSz w:w="11906" w:h="16838"/>
          <w:pgMar w:top="1985" w:right="1416" w:bottom="1418" w:left="1276" w:header="993" w:footer="454" w:gutter="0"/>
          <w:cols w:space="708"/>
          <w:titlePg/>
          <w:docGrid w:linePitch="360"/>
        </w:sectPr>
      </w:pPr>
    </w:p>
    <w:p w14:paraId="268DFCB7" w14:textId="4F34ABE7" w:rsidR="00E75583" w:rsidRDefault="00E75583" w:rsidP="00E75583">
      <w:pPr>
        <w:pStyle w:val="Heading1"/>
        <w:spacing w:before="0" w:after="120"/>
        <w:rPr>
          <w:rFonts w:ascii="Calibri Light" w:hAnsi="Calibri Light"/>
          <w:b/>
          <w:color w:val="auto"/>
        </w:rPr>
      </w:pPr>
      <w:bookmarkStart w:id="2" w:name="_Toc40357510"/>
      <w:r>
        <w:rPr>
          <w:rFonts w:ascii="Calibri Light" w:hAnsi="Calibri Light"/>
          <w:b/>
          <w:color w:val="auto"/>
        </w:rPr>
        <w:t>Quarterly Activity Report 1 January to 31 March 2020</w:t>
      </w:r>
      <w:bookmarkEnd w:id="2"/>
    </w:p>
    <w:p w14:paraId="315B601F" w14:textId="1649C16C" w:rsidR="00614C77" w:rsidRPr="00B30963" w:rsidRDefault="008B7661" w:rsidP="00F44A1F">
      <w:pPr>
        <w:pStyle w:val="Heading1"/>
        <w:spacing w:before="0" w:after="120"/>
        <w:rPr>
          <w:rFonts w:ascii="Calibri Light" w:hAnsi="Calibri Light"/>
          <w:b/>
          <w:color w:val="auto"/>
        </w:rPr>
      </w:pPr>
      <w:bookmarkStart w:id="3" w:name="_Toc40357511"/>
      <w:r w:rsidRPr="00B30963">
        <w:rPr>
          <w:rFonts w:ascii="Calibri Light" w:hAnsi="Calibri Light"/>
          <w:b/>
          <w:color w:val="auto"/>
        </w:rPr>
        <w:t xml:space="preserve">1. </w:t>
      </w:r>
      <w:r w:rsidR="00480E3E" w:rsidRPr="00B30963">
        <w:rPr>
          <w:rFonts w:ascii="Calibri Light" w:hAnsi="Calibri Light"/>
          <w:b/>
          <w:color w:val="auto"/>
        </w:rPr>
        <w:t>Tribunal hearings</w:t>
      </w:r>
      <w:bookmarkEnd w:id="3"/>
      <w:r w:rsidR="00F564AA" w:rsidRPr="00B30963">
        <w:rPr>
          <w:rFonts w:ascii="Calibri Light" w:hAnsi="Calibri Light"/>
          <w:b/>
          <w:color w:val="auto"/>
        </w:rPr>
        <w:t xml:space="preserve"> </w:t>
      </w:r>
    </w:p>
    <w:p w14:paraId="198355F6" w14:textId="671808E1" w:rsidR="00480E3E" w:rsidRPr="00034DA0" w:rsidRDefault="003C20E5" w:rsidP="00034DA0">
      <w:pPr>
        <w:pStyle w:val="MHTSubheading1"/>
        <w:spacing w:before="120" w:after="0" w:line="240" w:lineRule="auto"/>
        <w:rPr>
          <w:rFonts w:ascii="Calibri Light" w:hAnsi="Calibri Light"/>
          <w:b w:val="0"/>
          <w:color w:val="000000"/>
          <w:sz w:val="22"/>
          <w:szCs w:val="22"/>
        </w:rPr>
      </w:pPr>
      <w:r w:rsidRPr="00034DA0">
        <w:rPr>
          <w:rFonts w:ascii="Calibri Light" w:hAnsi="Calibri Light"/>
          <w:b w:val="0"/>
          <w:color w:val="000000"/>
          <w:sz w:val="22"/>
          <w:szCs w:val="22"/>
        </w:rPr>
        <w:t xml:space="preserve">Between 1 </w:t>
      </w:r>
      <w:r w:rsidR="00C77792">
        <w:rPr>
          <w:rFonts w:ascii="Calibri Light" w:hAnsi="Calibri Light"/>
          <w:b w:val="0"/>
          <w:color w:val="000000"/>
          <w:sz w:val="22"/>
          <w:szCs w:val="22"/>
        </w:rPr>
        <w:t>January and 31 March 2020</w:t>
      </w:r>
      <w:r w:rsidRPr="00034DA0">
        <w:rPr>
          <w:rFonts w:ascii="Calibri Light" w:hAnsi="Calibri Light"/>
          <w:b w:val="0"/>
          <w:color w:val="000000"/>
          <w:sz w:val="22"/>
          <w:szCs w:val="22"/>
        </w:rPr>
        <w:t>, the Tribunal conducted</w:t>
      </w:r>
      <w:r w:rsidR="002946A8">
        <w:rPr>
          <w:rFonts w:ascii="Calibri Light" w:hAnsi="Calibri Light"/>
          <w:b w:val="0"/>
          <w:color w:val="000000"/>
          <w:sz w:val="22"/>
          <w:szCs w:val="22"/>
        </w:rPr>
        <w:t xml:space="preserve"> 2</w:t>
      </w:r>
      <w:r w:rsidR="000F576B">
        <w:rPr>
          <w:rFonts w:ascii="Calibri Light" w:hAnsi="Calibri Light"/>
          <w:b w:val="0"/>
          <w:color w:val="000000"/>
          <w:sz w:val="22"/>
          <w:szCs w:val="22"/>
        </w:rPr>
        <w:t>238</w:t>
      </w:r>
      <w:r w:rsidR="00E258C4" w:rsidRPr="00034DA0">
        <w:rPr>
          <w:rStyle w:val="FootnoteReference"/>
          <w:rFonts w:ascii="Calibri Light" w:hAnsi="Calibri Light"/>
          <w:b w:val="0"/>
          <w:color w:val="000000"/>
          <w:sz w:val="22"/>
          <w:szCs w:val="22"/>
        </w:rPr>
        <w:footnoteReference w:id="6"/>
      </w:r>
      <w:r w:rsidRPr="00034DA0">
        <w:rPr>
          <w:rFonts w:ascii="Calibri Light" w:hAnsi="Calibri Light"/>
          <w:b w:val="0"/>
          <w:color w:val="000000"/>
          <w:sz w:val="22"/>
          <w:szCs w:val="22"/>
        </w:rPr>
        <w:t xml:space="preserve"> hearings. There were a further </w:t>
      </w:r>
      <w:r w:rsidR="000F576B">
        <w:rPr>
          <w:rFonts w:ascii="Calibri Light" w:hAnsi="Calibri Light"/>
          <w:b w:val="0"/>
          <w:color w:val="000000"/>
          <w:sz w:val="22"/>
          <w:szCs w:val="22"/>
        </w:rPr>
        <w:t>2005</w:t>
      </w:r>
      <w:r w:rsidR="002946A8">
        <w:rPr>
          <w:rFonts w:ascii="Calibri Light" w:hAnsi="Calibri Light"/>
          <w:b w:val="0"/>
          <w:color w:val="000000"/>
          <w:sz w:val="22"/>
          <w:szCs w:val="22"/>
        </w:rPr>
        <w:t xml:space="preserve"> </w:t>
      </w:r>
      <w:r w:rsidRPr="00034DA0">
        <w:rPr>
          <w:rFonts w:ascii="Calibri Light" w:hAnsi="Calibri Light"/>
          <w:b w:val="0"/>
          <w:color w:val="000000"/>
          <w:sz w:val="22"/>
          <w:szCs w:val="22"/>
        </w:rPr>
        <w:t xml:space="preserve">matters which were listed </w:t>
      </w:r>
      <w:r w:rsidR="00A84CC7">
        <w:rPr>
          <w:rFonts w:ascii="Calibri Light" w:hAnsi="Calibri Light"/>
          <w:b w:val="0"/>
          <w:color w:val="000000"/>
          <w:sz w:val="22"/>
          <w:szCs w:val="22"/>
        </w:rPr>
        <w:t>for</w:t>
      </w:r>
      <w:r w:rsidRPr="00034DA0">
        <w:rPr>
          <w:rFonts w:ascii="Calibri Light" w:hAnsi="Calibri Light"/>
          <w:b w:val="0"/>
          <w:color w:val="000000"/>
          <w:sz w:val="22"/>
          <w:szCs w:val="22"/>
        </w:rPr>
        <w:t xml:space="preserve"> a hearing </w:t>
      </w:r>
      <w:r w:rsidR="00A84CC7">
        <w:rPr>
          <w:rFonts w:ascii="Calibri Light" w:hAnsi="Calibri Light"/>
          <w:b w:val="0"/>
          <w:color w:val="000000"/>
          <w:sz w:val="22"/>
          <w:szCs w:val="22"/>
        </w:rPr>
        <w:t>but</w:t>
      </w:r>
      <w:r w:rsidRPr="00034DA0">
        <w:rPr>
          <w:rFonts w:ascii="Calibri Light" w:hAnsi="Calibri Light"/>
          <w:b w:val="0"/>
          <w:color w:val="000000"/>
          <w:sz w:val="22"/>
          <w:szCs w:val="22"/>
        </w:rPr>
        <w:t xml:space="preserve"> did not proceed, usually </w:t>
      </w:r>
      <w:r w:rsidR="00A02B09" w:rsidRPr="00034DA0">
        <w:rPr>
          <w:rFonts w:ascii="Calibri Light" w:hAnsi="Calibri Light"/>
          <w:b w:val="0"/>
          <w:color w:val="000000"/>
          <w:sz w:val="22"/>
          <w:szCs w:val="22"/>
        </w:rPr>
        <w:t xml:space="preserve">as a </w:t>
      </w:r>
      <w:r w:rsidRPr="00034DA0">
        <w:rPr>
          <w:rFonts w:ascii="Calibri Light" w:hAnsi="Calibri Light"/>
          <w:b w:val="0"/>
          <w:color w:val="000000"/>
          <w:sz w:val="22"/>
          <w:szCs w:val="22"/>
        </w:rPr>
        <w:t xml:space="preserve">result of the patient’s Order being revoked (cancelled) or </w:t>
      </w:r>
      <w:r w:rsidR="00A84CC7">
        <w:rPr>
          <w:rFonts w:ascii="Calibri Light" w:hAnsi="Calibri Light"/>
          <w:b w:val="0"/>
          <w:color w:val="000000"/>
          <w:sz w:val="22"/>
          <w:szCs w:val="22"/>
        </w:rPr>
        <w:t xml:space="preserve">the hearing being </w:t>
      </w:r>
      <w:r w:rsidRPr="00034DA0">
        <w:rPr>
          <w:rFonts w:ascii="Calibri Light" w:hAnsi="Calibri Light"/>
          <w:b w:val="0"/>
          <w:color w:val="000000"/>
          <w:sz w:val="22"/>
          <w:szCs w:val="22"/>
        </w:rPr>
        <w:t xml:space="preserve">rescheduled to another date </w:t>
      </w:r>
      <w:r w:rsidR="003639EB" w:rsidRPr="00034DA0">
        <w:rPr>
          <w:rFonts w:ascii="Calibri Light" w:hAnsi="Calibri Light"/>
          <w:b w:val="0"/>
          <w:color w:val="000000"/>
          <w:sz w:val="22"/>
          <w:szCs w:val="22"/>
        </w:rPr>
        <w:t xml:space="preserve">to </w:t>
      </w:r>
      <w:r w:rsidRPr="00034DA0">
        <w:rPr>
          <w:rFonts w:ascii="Calibri Light" w:hAnsi="Calibri Light"/>
          <w:b w:val="0"/>
          <w:color w:val="000000"/>
          <w:sz w:val="22"/>
          <w:szCs w:val="22"/>
        </w:rPr>
        <w:t xml:space="preserve">facilitate the </w:t>
      </w:r>
      <w:r w:rsidR="00A02B09" w:rsidRPr="00034DA0">
        <w:rPr>
          <w:rFonts w:ascii="Calibri Light" w:hAnsi="Calibri Light"/>
          <w:b w:val="0"/>
          <w:color w:val="000000"/>
          <w:sz w:val="22"/>
          <w:szCs w:val="22"/>
        </w:rPr>
        <w:t xml:space="preserve">participation </w:t>
      </w:r>
      <w:r w:rsidRPr="00034DA0">
        <w:rPr>
          <w:rFonts w:ascii="Calibri Light" w:hAnsi="Calibri Light"/>
          <w:b w:val="0"/>
          <w:color w:val="000000"/>
          <w:sz w:val="22"/>
          <w:szCs w:val="22"/>
        </w:rPr>
        <w:t xml:space="preserve">of parties. </w:t>
      </w:r>
    </w:p>
    <w:p w14:paraId="5E8589E5" w14:textId="3BC97644" w:rsidR="003658A7" w:rsidRDefault="00246D61" w:rsidP="00E75583">
      <w:pPr>
        <w:pStyle w:val="MHTSubheading1"/>
        <w:spacing w:before="120" w:after="120" w:line="240" w:lineRule="auto"/>
        <w:rPr>
          <w:rFonts w:ascii="Calibri Light" w:hAnsi="Calibri Light"/>
          <w:b w:val="0"/>
          <w:color w:val="000000"/>
          <w:sz w:val="22"/>
          <w:szCs w:val="22"/>
        </w:rPr>
      </w:pPr>
      <w:r w:rsidRPr="002946A8">
        <w:rPr>
          <w:rFonts w:ascii="Calibri Light" w:hAnsi="Calibri Light"/>
          <w:b w:val="0"/>
          <w:color w:val="000000"/>
          <w:sz w:val="22"/>
          <w:szCs w:val="22"/>
        </w:rPr>
        <w:t xml:space="preserve">Of the </w:t>
      </w:r>
      <w:r w:rsidR="009305BD" w:rsidRPr="002946A8">
        <w:rPr>
          <w:rFonts w:ascii="Calibri Light" w:hAnsi="Calibri Light"/>
          <w:b w:val="0"/>
          <w:color w:val="000000"/>
          <w:sz w:val="22"/>
          <w:szCs w:val="22"/>
        </w:rPr>
        <w:t>2</w:t>
      </w:r>
      <w:r w:rsidR="000F576B">
        <w:rPr>
          <w:rFonts w:ascii="Calibri Light" w:hAnsi="Calibri Light"/>
          <w:b w:val="0"/>
          <w:color w:val="000000"/>
          <w:sz w:val="22"/>
          <w:szCs w:val="22"/>
        </w:rPr>
        <w:t>238</w:t>
      </w:r>
      <w:r w:rsidRPr="002946A8">
        <w:rPr>
          <w:rFonts w:ascii="Calibri Light" w:hAnsi="Calibri Light"/>
          <w:b w:val="0"/>
          <w:color w:val="000000"/>
          <w:sz w:val="22"/>
          <w:szCs w:val="22"/>
        </w:rPr>
        <w:t xml:space="preserve"> hearings conducted in this period, 8</w:t>
      </w:r>
      <w:r w:rsidR="000F576B">
        <w:rPr>
          <w:rFonts w:ascii="Calibri Light" w:hAnsi="Calibri Light"/>
          <w:b w:val="0"/>
          <w:color w:val="000000"/>
          <w:sz w:val="22"/>
          <w:szCs w:val="22"/>
        </w:rPr>
        <w:t>9</w:t>
      </w:r>
      <w:r w:rsidRPr="002946A8">
        <w:rPr>
          <w:rFonts w:ascii="Calibri Light" w:hAnsi="Calibri Light"/>
          <w:b w:val="0"/>
          <w:color w:val="000000"/>
          <w:sz w:val="22"/>
          <w:szCs w:val="22"/>
        </w:rPr>
        <w:t>% (</w:t>
      </w:r>
      <w:r w:rsidR="000F576B">
        <w:rPr>
          <w:rFonts w:ascii="Calibri Light" w:hAnsi="Calibri Light"/>
          <w:b w:val="0"/>
          <w:color w:val="000000"/>
          <w:sz w:val="22"/>
          <w:szCs w:val="22"/>
        </w:rPr>
        <w:t>1994</w:t>
      </w:r>
      <w:r w:rsidRPr="002946A8">
        <w:rPr>
          <w:rFonts w:ascii="Calibri Light" w:hAnsi="Calibri Light"/>
          <w:b w:val="0"/>
          <w:color w:val="000000"/>
          <w:sz w:val="22"/>
          <w:szCs w:val="22"/>
        </w:rPr>
        <w:t>) were determined and the remaining 1</w:t>
      </w:r>
      <w:r w:rsidR="000F576B">
        <w:rPr>
          <w:rFonts w:ascii="Calibri Light" w:hAnsi="Calibri Light"/>
          <w:b w:val="0"/>
          <w:color w:val="000000"/>
          <w:sz w:val="22"/>
          <w:szCs w:val="22"/>
        </w:rPr>
        <w:t>1</w:t>
      </w:r>
      <w:r w:rsidRPr="002946A8">
        <w:rPr>
          <w:rFonts w:ascii="Calibri Light" w:hAnsi="Calibri Light"/>
          <w:b w:val="0"/>
          <w:color w:val="000000"/>
          <w:sz w:val="22"/>
          <w:szCs w:val="22"/>
        </w:rPr>
        <w:t xml:space="preserve">% </w:t>
      </w:r>
      <w:r w:rsidR="009305BD" w:rsidRPr="002946A8">
        <w:rPr>
          <w:rFonts w:ascii="Calibri Light" w:hAnsi="Calibri Light"/>
          <w:b w:val="0"/>
          <w:color w:val="000000"/>
          <w:sz w:val="22"/>
          <w:szCs w:val="22"/>
        </w:rPr>
        <w:t>(</w:t>
      </w:r>
      <w:r w:rsidR="000F576B">
        <w:rPr>
          <w:rFonts w:ascii="Calibri Light" w:hAnsi="Calibri Light"/>
          <w:b w:val="0"/>
          <w:color w:val="000000"/>
          <w:sz w:val="22"/>
          <w:szCs w:val="22"/>
        </w:rPr>
        <w:t>244</w:t>
      </w:r>
      <w:r w:rsidR="009305BD" w:rsidRPr="002946A8">
        <w:rPr>
          <w:rFonts w:ascii="Calibri Light" w:hAnsi="Calibri Light"/>
          <w:b w:val="0"/>
          <w:color w:val="000000"/>
          <w:sz w:val="22"/>
          <w:szCs w:val="22"/>
        </w:rPr>
        <w:t xml:space="preserve">) </w:t>
      </w:r>
      <w:r w:rsidRPr="002946A8">
        <w:rPr>
          <w:rFonts w:ascii="Calibri Light" w:hAnsi="Calibri Light"/>
          <w:b w:val="0"/>
          <w:color w:val="000000"/>
          <w:sz w:val="22"/>
          <w:szCs w:val="22"/>
        </w:rPr>
        <w:t>were adjourned.</w:t>
      </w:r>
      <w:r w:rsidRPr="00034DA0">
        <w:rPr>
          <w:rFonts w:ascii="Calibri Light" w:hAnsi="Calibri Light"/>
          <w:b w:val="0"/>
          <w:color w:val="000000"/>
          <w:sz w:val="22"/>
          <w:szCs w:val="22"/>
        </w:rPr>
        <w:t xml:space="preserve"> </w:t>
      </w:r>
    </w:p>
    <w:p w14:paraId="5BC675BE" w14:textId="53A219A5" w:rsidR="00C77792" w:rsidRPr="00034DA0" w:rsidRDefault="00C77792" w:rsidP="000F576B">
      <w:pPr>
        <w:pStyle w:val="MHTSubheading1"/>
        <w:spacing w:before="0" w:after="120" w:line="240" w:lineRule="auto"/>
        <w:rPr>
          <w:rFonts w:ascii="Calibri Light" w:hAnsi="Calibri Light"/>
          <w:b w:val="0"/>
          <w:color w:val="000000"/>
          <w:sz w:val="22"/>
          <w:szCs w:val="22"/>
        </w:rPr>
      </w:pPr>
      <w:r>
        <w:rPr>
          <w:noProof/>
        </w:rPr>
        <w:drawing>
          <wp:inline distT="0" distB="0" distL="0" distR="0" wp14:anchorId="7D596B82" wp14:editId="5525E4E8">
            <wp:extent cx="4235501" cy="2465223"/>
            <wp:effectExtent l="0" t="0" r="12700" b="11430"/>
            <wp:docPr id="4" name="Chart 4">
              <a:extLst xmlns:a="http://schemas.openxmlformats.org/drawingml/2006/main">
                <a:ext uri="{FF2B5EF4-FFF2-40B4-BE49-F238E27FC236}">
                  <a16:creationId xmlns:a16="http://schemas.microsoft.com/office/drawing/2014/main" id="{004B4853-66C0-4501-AE55-9AB8E51E19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71C5E9" w14:textId="5ACF5651" w:rsidR="003F5790" w:rsidRDefault="00761446" w:rsidP="00761446">
      <w:pPr>
        <w:pStyle w:val="Heading2"/>
        <w:spacing w:before="240" w:after="120"/>
        <w:rPr>
          <w:rFonts w:ascii="Calibri Light" w:hAnsi="Calibri Light"/>
          <w:noProof/>
          <w:color w:val="auto"/>
        </w:rPr>
      </w:pPr>
      <w:bookmarkStart w:id="4" w:name="_Toc40357512"/>
      <w:r>
        <w:rPr>
          <w:rFonts w:ascii="Calibri Light" w:hAnsi="Calibri Light"/>
          <w:noProof/>
          <w:color w:val="auto"/>
        </w:rPr>
        <w:t xml:space="preserve">1.1 </w:t>
      </w:r>
      <w:r w:rsidR="008B7661" w:rsidRPr="00B30963">
        <w:rPr>
          <w:rFonts w:ascii="Calibri Light" w:hAnsi="Calibri Light"/>
          <w:noProof/>
          <w:color w:val="auto"/>
        </w:rPr>
        <w:t>Hearings conducted</w:t>
      </w:r>
      <w:bookmarkEnd w:id="4"/>
    </w:p>
    <w:p w14:paraId="2BA2900A" w14:textId="0383593B" w:rsidR="00246D61" w:rsidRPr="00034DA0" w:rsidRDefault="009305BD" w:rsidP="00246D61">
      <w:r w:rsidRPr="00034DA0">
        <w:rPr>
          <w:rFonts w:ascii="Calibri Light" w:hAnsi="Calibri Light"/>
          <w:color w:val="000000"/>
        </w:rPr>
        <w:t>The number of hearings</w:t>
      </w:r>
      <w:r w:rsidR="00A02B09" w:rsidRPr="00034DA0">
        <w:rPr>
          <w:rFonts w:ascii="Calibri Light" w:hAnsi="Calibri Light"/>
          <w:color w:val="000000"/>
        </w:rPr>
        <w:t xml:space="preserve"> conducted</w:t>
      </w:r>
      <w:r w:rsidRPr="00034DA0">
        <w:rPr>
          <w:rFonts w:ascii="Calibri Light" w:hAnsi="Calibri Light"/>
          <w:color w:val="000000"/>
        </w:rPr>
        <w:t>, as well as the split between hearings with a determination and adjournment</w:t>
      </w:r>
      <w:r w:rsidR="00A02B09" w:rsidRPr="00034DA0">
        <w:rPr>
          <w:rFonts w:ascii="Calibri Light" w:hAnsi="Calibri Light"/>
          <w:color w:val="000000"/>
        </w:rPr>
        <w:t>,</w:t>
      </w:r>
      <w:r w:rsidRPr="00034DA0">
        <w:rPr>
          <w:rFonts w:ascii="Calibri Light" w:hAnsi="Calibri Light"/>
          <w:color w:val="000000"/>
        </w:rPr>
        <w:t xml:space="preserve"> has remained relatively consistent </w:t>
      </w:r>
      <w:r w:rsidR="00B06777" w:rsidRPr="00034DA0">
        <w:rPr>
          <w:rFonts w:ascii="Calibri Light" w:hAnsi="Calibri Light"/>
          <w:color w:val="000000"/>
        </w:rPr>
        <w:t xml:space="preserve">over recent quarters. </w:t>
      </w:r>
    </w:p>
    <w:p w14:paraId="32C2357E" w14:textId="1CE925DF" w:rsidR="003F5790" w:rsidRPr="00B30963" w:rsidRDefault="000F576B" w:rsidP="00B94865">
      <w:pPr>
        <w:spacing w:before="120" w:after="120" w:line="240" w:lineRule="auto"/>
        <w:rPr>
          <w:rFonts w:ascii="Calibri Light" w:hAnsi="Calibri Light" w:cs="Arial"/>
          <w:b/>
          <w:noProof/>
        </w:rPr>
      </w:pPr>
      <w:r>
        <w:rPr>
          <w:noProof/>
        </w:rPr>
        <w:drawing>
          <wp:inline distT="0" distB="0" distL="0" distR="0" wp14:anchorId="375EA30B" wp14:editId="44A1BE54">
            <wp:extent cx="4570758" cy="2743200"/>
            <wp:effectExtent l="0" t="0" r="1270" b="0"/>
            <wp:docPr id="1" name="Chart 1">
              <a:extLst xmlns:a="http://schemas.openxmlformats.org/drawingml/2006/main">
                <a:ext uri="{FF2B5EF4-FFF2-40B4-BE49-F238E27FC236}">
                  <a16:creationId xmlns:a16="http://schemas.microsoft.com/office/drawing/2014/main" id="{97908C3E-5DEF-44AB-BF24-1BB954AAE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7369C72" w14:textId="19DFA279" w:rsidR="002D461B" w:rsidRDefault="00761446" w:rsidP="00761446">
      <w:pPr>
        <w:pStyle w:val="Heading2"/>
        <w:spacing w:before="240" w:after="120"/>
        <w:rPr>
          <w:rFonts w:ascii="Calibri Light" w:hAnsi="Calibri Light"/>
          <w:noProof/>
          <w:color w:val="auto"/>
        </w:rPr>
      </w:pPr>
      <w:bookmarkStart w:id="5" w:name="_Toc40357513"/>
      <w:r>
        <w:rPr>
          <w:rFonts w:ascii="Calibri Light" w:hAnsi="Calibri Light"/>
          <w:noProof/>
          <w:color w:val="auto"/>
        </w:rPr>
        <w:t xml:space="preserve">1.2 </w:t>
      </w:r>
      <w:r w:rsidR="003658A7" w:rsidRPr="00B30963">
        <w:rPr>
          <w:rFonts w:ascii="Calibri Light" w:hAnsi="Calibri Light"/>
          <w:noProof/>
          <w:color w:val="auto"/>
        </w:rPr>
        <w:t>Adjourned</w:t>
      </w:r>
      <w:r w:rsidR="008B7661" w:rsidRPr="00B30963">
        <w:rPr>
          <w:rFonts w:ascii="Calibri Light" w:hAnsi="Calibri Light"/>
          <w:noProof/>
          <w:color w:val="auto"/>
        </w:rPr>
        <w:t xml:space="preserve"> </w:t>
      </w:r>
      <w:r w:rsidR="003658A7" w:rsidRPr="00B30963">
        <w:rPr>
          <w:rFonts w:ascii="Calibri Light" w:hAnsi="Calibri Light"/>
          <w:noProof/>
          <w:color w:val="auto"/>
        </w:rPr>
        <w:t>hearings</w:t>
      </w:r>
      <w:bookmarkEnd w:id="5"/>
      <w:r w:rsidR="00395AFC" w:rsidRPr="00B30963">
        <w:rPr>
          <w:rFonts w:ascii="Calibri Light" w:hAnsi="Calibri Light"/>
          <w:noProof/>
          <w:color w:val="auto"/>
        </w:rPr>
        <w:t xml:space="preserve"> </w:t>
      </w:r>
    </w:p>
    <w:p w14:paraId="1CC283DC" w14:textId="6D7F781B" w:rsidR="00246D61" w:rsidRPr="00034DA0" w:rsidRDefault="00246D61" w:rsidP="00246D61">
      <w:pPr>
        <w:rPr>
          <w:rFonts w:ascii="Calibri Light" w:hAnsi="Calibri Light"/>
        </w:rPr>
      </w:pPr>
      <w:r w:rsidRPr="00034DA0">
        <w:rPr>
          <w:rFonts w:ascii="Calibri Light" w:hAnsi="Calibri Light"/>
        </w:rPr>
        <w:t xml:space="preserve">Hearings can be adjourned to a later date </w:t>
      </w:r>
      <w:r w:rsidR="00CE5B1B" w:rsidRPr="00034DA0">
        <w:rPr>
          <w:rFonts w:ascii="Calibri Light" w:hAnsi="Calibri Light"/>
        </w:rPr>
        <w:t xml:space="preserve">with or without </w:t>
      </w:r>
      <w:r w:rsidRPr="00034DA0">
        <w:rPr>
          <w:rFonts w:ascii="Calibri Light" w:hAnsi="Calibri Light"/>
        </w:rPr>
        <w:t xml:space="preserve">the </w:t>
      </w:r>
      <w:r w:rsidR="00CE5B1B" w:rsidRPr="00034DA0">
        <w:rPr>
          <w:rFonts w:ascii="Calibri Light" w:hAnsi="Calibri Light"/>
        </w:rPr>
        <w:t xml:space="preserve">patient’s </w:t>
      </w:r>
      <w:r w:rsidRPr="00034DA0">
        <w:rPr>
          <w:rFonts w:ascii="Calibri Light" w:hAnsi="Calibri Light"/>
        </w:rPr>
        <w:t xml:space="preserve">Order being extended. </w:t>
      </w:r>
      <w:r w:rsidR="00684B31" w:rsidRPr="00034DA0">
        <w:rPr>
          <w:rFonts w:ascii="Calibri Light" w:hAnsi="Calibri Light"/>
        </w:rPr>
        <w:t xml:space="preserve"> </w:t>
      </w:r>
      <w:r w:rsidRPr="00034DA0">
        <w:rPr>
          <w:rFonts w:ascii="Calibri Light" w:hAnsi="Calibri Light"/>
        </w:rPr>
        <w:t xml:space="preserve">The </w:t>
      </w:r>
      <w:r w:rsidRPr="002946A8">
        <w:rPr>
          <w:rFonts w:ascii="Calibri Light" w:hAnsi="Calibri Light"/>
        </w:rPr>
        <w:t xml:space="preserve">proportion of hearings adjourned with an Order extension </w:t>
      </w:r>
      <w:r w:rsidR="00B94865" w:rsidRPr="002946A8">
        <w:rPr>
          <w:rFonts w:ascii="Calibri Light" w:hAnsi="Calibri Light"/>
        </w:rPr>
        <w:t xml:space="preserve">was </w:t>
      </w:r>
      <w:r w:rsidR="000F576B">
        <w:rPr>
          <w:rFonts w:ascii="Calibri Light" w:hAnsi="Calibri Light"/>
        </w:rPr>
        <w:t>80</w:t>
      </w:r>
      <w:r w:rsidR="00174ED0" w:rsidRPr="002946A8">
        <w:rPr>
          <w:rFonts w:ascii="Calibri Light" w:hAnsi="Calibri Light"/>
        </w:rPr>
        <w:t>%</w:t>
      </w:r>
      <w:r w:rsidR="00B94865" w:rsidRPr="002946A8">
        <w:rPr>
          <w:rFonts w:ascii="Calibri Light" w:hAnsi="Calibri Light"/>
        </w:rPr>
        <w:t xml:space="preserve"> between </w:t>
      </w:r>
      <w:r w:rsidR="000F576B">
        <w:rPr>
          <w:rFonts w:ascii="Calibri Light" w:hAnsi="Calibri Light"/>
        </w:rPr>
        <w:t>January and March 2020</w:t>
      </w:r>
      <w:r w:rsidR="00174ED0" w:rsidRPr="002946A8">
        <w:rPr>
          <w:rFonts w:ascii="Calibri Light" w:hAnsi="Calibri Light"/>
        </w:rPr>
        <w:t>.</w:t>
      </w:r>
      <w:r w:rsidR="00174ED0" w:rsidRPr="00034DA0">
        <w:rPr>
          <w:rFonts w:ascii="Calibri Light" w:hAnsi="Calibri Light"/>
        </w:rPr>
        <w:t xml:space="preserve"> </w:t>
      </w:r>
    </w:p>
    <w:p w14:paraId="051CBAA7" w14:textId="02F9CB50" w:rsidR="00E0243F" w:rsidRPr="00B30963" w:rsidRDefault="000F576B" w:rsidP="00C60B51">
      <w:pPr>
        <w:spacing w:before="240" w:after="120" w:line="240" w:lineRule="auto"/>
        <w:rPr>
          <w:rFonts w:ascii="Calibri Light" w:hAnsi="Calibri Light" w:cs="Arial"/>
          <w:b/>
          <w:noProof/>
        </w:rPr>
      </w:pPr>
      <w:r>
        <w:rPr>
          <w:noProof/>
        </w:rPr>
        <w:drawing>
          <wp:inline distT="0" distB="0" distL="0" distR="0" wp14:anchorId="43F977C8" wp14:editId="54750495">
            <wp:extent cx="4560628" cy="2743200"/>
            <wp:effectExtent l="0" t="0" r="11430" b="0"/>
            <wp:docPr id="25" name="Chart 25">
              <a:extLst xmlns:a="http://schemas.openxmlformats.org/drawingml/2006/main">
                <a:ext uri="{FF2B5EF4-FFF2-40B4-BE49-F238E27FC236}">
                  <a16:creationId xmlns:a16="http://schemas.microsoft.com/office/drawing/2014/main" id="{D30A9720-ECDB-42A3-AA45-1F12C4E7EF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2C83A3F" w14:textId="4DDF5EDB" w:rsidR="00246D61" w:rsidRDefault="00761446" w:rsidP="00761446">
      <w:pPr>
        <w:pStyle w:val="Heading2"/>
        <w:spacing w:before="240" w:after="120"/>
        <w:rPr>
          <w:rFonts w:ascii="Calibri Light" w:hAnsi="Calibri Light"/>
          <w:noProof/>
          <w:color w:val="auto"/>
        </w:rPr>
      </w:pPr>
      <w:bookmarkStart w:id="6" w:name="_Toc40357514"/>
      <w:r>
        <w:rPr>
          <w:rFonts w:ascii="Calibri Light" w:hAnsi="Calibri Light"/>
          <w:noProof/>
          <w:color w:val="auto"/>
        </w:rPr>
        <w:t xml:space="preserve">1.3 </w:t>
      </w:r>
      <w:r w:rsidR="00404544">
        <w:rPr>
          <w:rFonts w:ascii="Calibri Light" w:hAnsi="Calibri Light"/>
          <w:noProof/>
          <w:color w:val="auto"/>
        </w:rPr>
        <w:t>Re</w:t>
      </w:r>
      <w:r w:rsidR="00246D61">
        <w:rPr>
          <w:rFonts w:ascii="Calibri Light" w:hAnsi="Calibri Light"/>
          <w:noProof/>
          <w:color w:val="auto"/>
        </w:rPr>
        <w:t>asons</w:t>
      </w:r>
      <w:r w:rsidR="00404544">
        <w:rPr>
          <w:rFonts w:ascii="Calibri Light" w:hAnsi="Calibri Light"/>
          <w:noProof/>
          <w:color w:val="auto"/>
        </w:rPr>
        <w:t xml:space="preserve"> for adjournments with extension of Order</w:t>
      </w:r>
      <w:bookmarkEnd w:id="6"/>
    </w:p>
    <w:p w14:paraId="0699A3C3" w14:textId="75E6F21D" w:rsidR="00246D61" w:rsidRPr="00034DA0" w:rsidRDefault="00A84CC7" w:rsidP="00246D61">
      <w:pPr>
        <w:rPr>
          <w:rFonts w:ascii="Calibri Light" w:hAnsi="Calibri Light"/>
        </w:rPr>
      </w:pPr>
      <w:r>
        <w:rPr>
          <w:rFonts w:ascii="Calibri Light" w:hAnsi="Calibri Light"/>
        </w:rPr>
        <w:t xml:space="preserve">A patient’s hearing can be </w:t>
      </w:r>
      <w:proofErr w:type="gramStart"/>
      <w:r>
        <w:rPr>
          <w:rFonts w:ascii="Calibri Light" w:hAnsi="Calibri Light"/>
        </w:rPr>
        <w:t>adjourned</w:t>
      </w:r>
      <w:proofErr w:type="gramEnd"/>
      <w:r>
        <w:rPr>
          <w:rFonts w:ascii="Calibri Light" w:hAnsi="Calibri Light"/>
        </w:rPr>
        <w:t xml:space="preserve"> and their Temporary Treatment Order or Treatment Order extended by a maximum of 10 business days if</w:t>
      </w:r>
      <w:r w:rsidR="00246D61" w:rsidRPr="00034DA0">
        <w:rPr>
          <w:rFonts w:ascii="Calibri Light" w:hAnsi="Calibri Light"/>
        </w:rPr>
        <w:t xml:space="preserve"> the Tribunal </w:t>
      </w:r>
      <w:r>
        <w:rPr>
          <w:rFonts w:ascii="Calibri Light" w:hAnsi="Calibri Light"/>
        </w:rPr>
        <w:t>is satisfied</w:t>
      </w:r>
      <w:r w:rsidR="00246D61" w:rsidRPr="00034DA0">
        <w:rPr>
          <w:rFonts w:ascii="Calibri Light" w:hAnsi="Calibri Light"/>
        </w:rPr>
        <w:t xml:space="preserve"> that exceptional circumstances exist</w:t>
      </w:r>
      <w:r w:rsidR="00B00F7B" w:rsidRPr="00034DA0">
        <w:rPr>
          <w:rFonts w:ascii="Calibri Light" w:hAnsi="Calibri Light"/>
        </w:rPr>
        <w:t>.</w:t>
      </w:r>
      <w:r w:rsidR="00684B31" w:rsidRPr="00034DA0">
        <w:rPr>
          <w:rFonts w:ascii="Calibri Light" w:hAnsi="Calibri Light"/>
        </w:rPr>
        <w:t xml:space="preserve"> </w:t>
      </w:r>
      <w:r w:rsidR="00B00F7B" w:rsidRPr="00034DA0">
        <w:rPr>
          <w:rFonts w:ascii="Calibri Light" w:hAnsi="Calibri Light"/>
        </w:rPr>
        <w:t xml:space="preserve"> </w:t>
      </w:r>
      <w:r w:rsidR="00F43ADE" w:rsidRPr="00034DA0">
        <w:rPr>
          <w:rFonts w:ascii="Calibri Light" w:hAnsi="Calibri Light"/>
        </w:rPr>
        <w:t>In July 2019 the Tribunal began to record more detailed reasons for an adjournment,</w:t>
      </w:r>
      <w:r w:rsidR="00292879" w:rsidRPr="00034DA0">
        <w:rPr>
          <w:rFonts w:ascii="Calibri Light" w:hAnsi="Calibri Light"/>
        </w:rPr>
        <w:t xml:space="preserve"> so comparisons with previous quarter</w:t>
      </w:r>
      <w:r w:rsidR="00AB1DFA" w:rsidRPr="00034DA0">
        <w:rPr>
          <w:rFonts w:ascii="Calibri Light" w:hAnsi="Calibri Light"/>
        </w:rPr>
        <w:t xml:space="preserve"> results</w:t>
      </w:r>
      <w:r w:rsidR="00292879" w:rsidRPr="00034DA0">
        <w:rPr>
          <w:rFonts w:ascii="Calibri Light" w:hAnsi="Calibri Light"/>
        </w:rPr>
        <w:t xml:space="preserve"> may not be possible.</w:t>
      </w:r>
    </w:p>
    <w:p w14:paraId="4F37BF33" w14:textId="53798911" w:rsidR="00741D4C" w:rsidRDefault="00627FFB" w:rsidP="00EA574D">
      <w:pPr>
        <w:rPr>
          <w:rFonts w:ascii="Calibri Light" w:hAnsi="Calibri Light" w:cs="Arial"/>
          <w:b/>
          <w:noProof/>
          <w:sz w:val="32"/>
          <w:szCs w:val="32"/>
        </w:rPr>
      </w:pPr>
      <w:r>
        <w:rPr>
          <w:noProof/>
        </w:rPr>
        <w:drawing>
          <wp:inline distT="0" distB="0" distL="0" distR="0" wp14:anchorId="2A6F3E97" wp14:editId="08C0FFF3">
            <wp:extent cx="5140269" cy="3086100"/>
            <wp:effectExtent l="0" t="0" r="3810" b="0"/>
            <wp:docPr id="26" name="Chart 26">
              <a:extLst xmlns:a="http://schemas.openxmlformats.org/drawingml/2006/main">
                <a:ext uri="{FF2B5EF4-FFF2-40B4-BE49-F238E27FC236}">
                  <a16:creationId xmlns:a16="http://schemas.microsoft.com/office/drawing/2014/main" id="{A9ACB67A-5291-45E6-ADC3-BF0A58A509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4557EFB" w14:textId="77777777" w:rsidR="004A15B6" w:rsidRDefault="004A15B6">
      <w:pPr>
        <w:rPr>
          <w:rFonts w:ascii="Calibri Light" w:eastAsiaTheme="majorEastAsia" w:hAnsi="Calibri Light" w:cstheme="majorBidi"/>
          <w:b/>
          <w:sz w:val="32"/>
          <w:szCs w:val="32"/>
        </w:rPr>
      </w:pPr>
      <w:r>
        <w:rPr>
          <w:rFonts w:ascii="Calibri Light" w:hAnsi="Calibri Light"/>
          <w:b/>
        </w:rPr>
        <w:br w:type="page"/>
      </w:r>
    </w:p>
    <w:p w14:paraId="28AEECC2" w14:textId="3EF5506E" w:rsidR="0012109E" w:rsidRPr="00B30963" w:rsidRDefault="008B7661" w:rsidP="00034DA0">
      <w:pPr>
        <w:pStyle w:val="Heading1"/>
        <w:tabs>
          <w:tab w:val="left" w:pos="7803"/>
        </w:tabs>
        <w:spacing w:before="120" w:after="120"/>
        <w:rPr>
          <w:rFonts w:ascii="Calibri Light" w:hAnsi="Calibri Light"/>
          <w:b/>
          <w:color w:val="auto"/>
        </w:rPr>
      </w:pPr>
      <w:bookmarkStart w:id="7" w:name="_Toc40357515"/>
      <w:r w:rsidRPr="00B30963">
        <w:rPr>
          <w:rFonts w:ascii="Calibri Light" w:hAnsi="Calibri Light"/>
          <w:b/>
          <w:color w:val="auto"/>
        </w:rPr>
        <w:t xml:space="preserve">2. Treatment </w:t>
      </w:r>
      <w:r w:rsidR="002C6777" w:rsidRPr="00B30963">
        <w:rPr>
          <w:rFonts w:ascii="Calibri Light" w:hAnsi="Calibri Light"/>
          <w:b/>
          <w:color w:val="auto"/>
        </w:rPr>
        <w:t>Order</w:t>
      </w:r>
      <w:r w:rsidRPr="00B30963">
        <w:rPr>
          <w:rFonts w:ascii="Calibri Light" w:hAnsi="Calibri Light"/>
          <w:b/>
          <w:color w:val="auto"/>
        </w:rPr>
        <w:t xml:space="preserve"> Hearings</w:t>
      </w:r>
      <w:bookmarkEnd w:id="7"/>
    </w:p>
    <w:p w14:paraId="59BD9129" w14:textId="77777777" w:rsidR="000D3B8C" w:rsidRPr="00B30963" w:rsidRDefault="008B7661" w:rsidP="002921E4">
      <w:pPr>
        <w:pStyle w:val="Heading2"/>
        <w:spacing w:before="120" w:after="120"/>
        <w:rPr>
          <w:rFonts w:ascii="Calibri Light" w:hAnsi="Calibri Light"/>
          <w:color w:val="auto"/>
        </w:rPr>
      </w:pPr>
      <w:bookmarkStart w:id="8" w:name="_Toc40357516"/>
      <w:r w:rsidRPr="00B30963">
        <w:rPr>
          <w:rFonts w:ascii="Calibri Light" w:hAnsi="Calibri Light"/>
          <w:color w:val="auto"/>
        </w:rPr>
        <w:t xml:space="preserve">2.1 </w:t>
      </w:r>
      <w:r w:rsidR="00F04BD9" w:rsidRPr="00B30963">
        <w:rPr>
          <w:rFonts w:ascii="Calibri Light" w:hAnsi="Calibri Light"/>
          <w:color w:val="auto"/>
        </w:rPr>
        <w:t>Treatment Order</w:t>
      </w:r>
      <w:r w:rsidR="00395AFC" w:rsidRPr="00B30963">
        <w:rPr>
          <w:rFonts w:ascii="Calibri Light" w:hAnsi="Calibri Light"/>
          <w:color w:val="auto"/>
        </w:rPr>
        <w:t xml:space="preserve">s made and revoked </w:t>
      </w:r>
      <w:r w:rsidR="000D3B8C" w:rsidRPr="00B30963">
        <w:rPr>
          <w:rFonts w:ascii="Calibri Light" w:hAnsi="Calibri Light"/>
          <w:color w:val="auto"/>
        </w:rPr>
        <w:t>by the Tribunal</w:t>
      </w:r>
      <w:bookmarkEnd w:id="8"/>
      <w:r w:rsidR="002B00B0" w:rsidRPr="00B30963">
        <w:rPr>
          <w:rFonts w:ascii="Calibri Light" w:hAnsi="Calibri Light"/>
          <w:color w:val="auto"/>
        </w:rPr>
        <w:t xml:space="preserve"> </w:t>
      </w:r>
    </w:p>
    <w:p w14:paraId="5F72B141" w14:textId="5BD3A465" w:rsidR="00457978" w:rsidRPr="00034DA0" w:rsidRDefault="00491ACF" w:rsidP="002921E4">
      <w:pPr>
        <w:pStyle w:val="MHTSubheading1"/>
        <w:spacing w:before="0" w:after="120" w:line="240" w:lineRule="auto"/>
        <w:rPr>
          <w:rFonts w:ascii="Calibri Light" w:hAnsi="Calibri Light"/>
          <w:b w:val="0"/>
          <w:color w:val="auto"/>
          <w:sz w:val="22"/>
          <w:szCs w:val="22"/>
        </w:rPr>
      </w:pPr>
      <w:r w:rsidRPr="00034DA0">
        <w:rPr>
          <w:rFonts w:ascii="Calibri Light" w:hAnsi="Calibri Light"/>
          <w:b w:val="0"/>
          <w:color w:val="auto"/>
          <w:sz w:val="22"/>
          <w:szCs w:val="22"/>
        </w:rPr>
        <w:t>In any hearing concerning a Temporary Treatment Order or Treatment Order</w:t>
      </w:r>
      <w:r w:rsidR="005E14E8" w:rsidRPr="00034DA0">
        <w:rPr>
          <w:rFonts w:ascii="Calibri Light" w:hAnsi="Calibri Light"/>
          <w:b w:val="0"/>
          <w:color w:val="auto"/>
          <w:sz w:val="22"/>
          <w:szCs w:val="22"/>
        </w:rPr>
        <w:t>,</w:t>
      </w:r>
      <w:r w:rsidRPr="00034DA0">
        <w:rPr>
          <w:rFonts w:ascii="Calibri Light" w:hAnsi="Calibri Light"/>
          <w:b w:val="0"/>
          <w:color w:val="auto"/>
          <w:sz w:val="22"/>
          <w:szCs w:val="22"/>
        </w:rPr>
        <w:t xml:space="preserve"> the Tribunal must decide whether to revoke an Order or make a further Treatment Order.  If it makes a Treatment Order </w:t>
      </w:r>
      <w:r w:rsidR="000056D8" w:rsidRPr="00034DA0">
        <w:rPr>
          <w:rFonts w:ascii="Calibri Light" w:hAnsi="Calibri Light"/>
          <w:b w:val="0"/>
          <w:color w:val="auto"/>
          <w:sz w:val="22"/>
          <w:szCs w:val="22"/>
        </w:rPr>
        <w:t xml:space="preserve">the Tribunal </w:t>
      </w:r>
      <w:r w:rsidRPr="00034DA0">
        <w:rPr>
          <w:rFonts w:ascii="Calibri Light" w:hAnsi="Calibri Light"/>
          <w:b w:val="0"/>
          <w:color w:val="auto"/>
          <w:sz w:val="22"/>
          <w:szCs w:val="22"/>
        </w:rPr>
        <w:t xml:space="preserve">must decide whether it will commence as an Inpatient or Community Treatment Order, based on the circumstances at the time of the hearing.  </w:t>
      </w:r>
      <w:r w:rsidR="00413317" w:rsidRPr="00034DA0">
        <w:rPr>
          <w:rFonts w:ascii="Calibri Light" w:hAnsi="Calibri Light"/>
          <w:b w:val="0"/>
          <w:color w:val="auto"/>
          <w:sz w:val="22"/>
          <w:szCs w:val="22"/>
        </w:rPr>
        <w:t xml:space="preserve">Between </w:t>
      </w:r>
      <w:r w:rsidR="00627FFB">
        <w:rPr>
          <w:rFonts w:ascii="Calibri Light" w:hAnsi="Calibri Light"/>
          <w:b w:val="0"/>
          <w:color w:val="auto"/>
          <w:sz w:val="22"/>
          <w:szCs w:val="22"/>
        </w:rPr>
        <w:t>January and March 2020</w:t>
      </w:r>
      <w:r w:rsidR="003658A7" w:rsidRPr="00034DA0">
        <w:rPr>
          <w:rFonts w:ascii="Calibri Light" w:hAnsi="Calibri Light"/>
          <w:b w:val="0"/>
          <w:color w:val="auto"/>
          <w:sz w:val="22"/>
          <w:szCs w:val="22"/>
        </w:rPr>
        <w:t xml:space="preserve">, </w:t>
      </w:r>
      <w:r w:rsidR="003658A7" w:rsidRPr="00024EDF">
        <w:rPr>
          <w:rFonts w:ascii="Calibri Light" w:hAnsi="Calibri Light"/>
          <w:b w:val="0"/>
          <w:color w:val="auto"/>
          <w:sz w:val="22"/>
          <w:szCs w:val="22"/>
        </w:rPr>
        <w:t xml:space="preserve">the Tribunal </w:t>
      </w:r>
      <w:r w:rsidR="000056D8" w:rsidRPr="00024EDF">
        <w:rPr>
          <w:rFonts w:ascii="Calibri Light" w:hAnsi="Calibri Light"/>
          <w:b w:val="0"/>
          <w:color w:val="auto"/>
          <w:sz w:val="22"/>
          <w:szCs w:val="22"/>
        </w:rPr>
        <w:t>conducted 1</w:t>
      </w:r>
      <w:r w:rsidR="00627FFB">
        <w:rPr>
          <w:rFonts w:ascii="Calibri Light" w:hAnsi="Calibri Light"/>
          <w:b w:val="0"/>
          <w:color w:val="auto"/>
          <w:sz w:val="22"/>
          <w:szCs w:val="22"/>
        </w:rPr>
        <w:t>735</w:t>
      </w:r>
      <w:r w:rsidR="000056D8" w:rsidRPr="00024EDF">
        <w:rPr>
          <w:rFonts w:ascii="Calibri Light" w:hAnsi="Calibri Light"/>
          <w:b w:val="0"/>
          <w:color w:val="auto"/>
          <w:sz w:val="22"/>
          <w:szCs w:val="22"/>
        </w:rPr>
        <w:t xml:space="preserve"> Treatment Order hearings. In these hearings the Tribunal </w:t>
      </w:r>
      <w:r w:rsidR="003658A7" w:rsidRPr="00024EDF">
        <w:rPr>
          <w:rFonts w:ascii="Calibri Light" w:hAnsi="Calibri Light"/>
          <w:b w:val="0"/>
          <w:color w:val="auto"/>
          <w:sz w:val="22"/>
          <w:szCs w:val="22"/>
        </w:rPr>
        <w:t xml:space="preserve">made </w:t>
      </w:r>
      <w:r w:rsidR="00627FFB">
        <w:rPr>
          <w:rFonts w:ascii="Calibri Light" w:hAnsi="Calibri Light"/>
          <w:b w:val="0"/>
          <w:color w:val="auto"/>
          <w:sz w:val="22"/>
          <w:szCs w:val="22"/>
        </w:rPr>
        <w:t xml:space="preserve">981 </w:t>
      </w:r>
      <w:r w:rsidR="00C663E9" w:rsidRPr="00024EDF">
        <w:rPr>
          <w:rFonts w:ascii="Calibri Light" w:hAnsi="Calibri Light"/>
          <w:b w:val="0"/>
          <w:color w:val="auto"/>
          <w:sz w:val="22"/>
          <w:szCs w:val="22"/>
        </w:rPr>
        <w:t>Community Treatment Orders</w:t>
      </w:r>
      <w:r w:rsidR="00457978" w:rsidRPr="00024EDF">
        <w:rPr>
          <w:rFonts w:ascii="Calibri Light" w:hAnsi="Calibri Light"/>
          <w:b w:val="0"/>
          <w:color w:val="auto"/>
          <w:sz w:val="22"/>
          <w:szCs w:val="22"/>
        </w:rPr>
        <w:t xml:space="preserve">, </w:t>
      </w:r>
      <w:r w:rsidR="00AA7E53" w:rsidRPr="00024EDF">
        <w:rPr>
          <w:rFonts w:ascii="Calibri Light" w:hAnsi="Calibri Light"/>
          <w:b w:val="0"/>
          <w:color w:val="auto"/>
          <w:sz w:val="22"/>
          <w:szCs w:val="22"/>
        </w:rPr>
        <w:t>61</w:t>
      </w:r>
      <w:r w:rsidR="00627FFB">
        <w:rPr>
          <w:rFonts w:ascii="Calibri Light" w:hAnsi="Calibri Light"/>
          <w:b w:val="0"/>
          <w:color w:val="auto"/>
          <w:sz w:val="22"/>
          <w:szCs w:val="22"/>
        </w:rPr>
        <w:t>9</w:t>
      </w:r>
      <w:r w:rsidR="007D29C8" w:rsidRPr="00024EDF">
        <w:rPr>
          <w:rFonts w:ascii="Calibri Light" w:hAnsi="Calibri Light"/>
          <w:b w:val="0"/>
          <w:color w:val="auto"/>
          <w:sz w:val="22"/>
          <w:szCs w:val="22"/>
        </w:rPr>
        <w:t xml:space="preserve"> </w:t>
      </w:r>
      <w:r w:rsidR="00C663E9" w:rsidRPr="00024EDF">
        <w:rPr>
          <w:rFonts w:ascii="Calibri Light" w:hAnsi="Calibri Light"/>
          <w:b w:val="0"/>
          <w:color w:val="auto"/>
          <w:sz w:val="22"/>
          <w:szCs w:val="22"/>
        </w:rPr>
        <w:t xml:space="preserve">Inpatient Treatment Orders </w:t>
      </w:r>
      <w:r w:rsidR="00457978" w:rsidRPr="00024EDF">
        <w:rPr>
          <w:rFonts w:ascii="Calibri Light" w:hAnsi="Calibri Light"/>
          <w:b w:val="0"/>
          <w:color w:val="auto"/>
          <w:sz w:val="22"/>
          <w:szCs w:val="22"/>
        </w:rPr>
        <w:t xml:space="preserve">and revoked </w:t>
      </w:r>
      <w:r w:rsidR="00E174EE" w:rsidRPr="00024EDF">
        <w:rPr>
          <w:rFonts w:ascii="Calibri Light" w:hAnsi="Calibri Light"/>
          <w:b w:val="0"/>
          <w:color w:val="auto"/>
          <w:sz w:val="22"/>
          <w:szCs w:val="22"/>
        </w:rPr>
        <w:t>1</w:t>
      </w:r>
      <w:r w:rsidR="00627FFB">
        <w:rPr>
          <w:rFonts w:ascii="Calibri Light" w:hAnsi="Calibri Light"/>
          <w:b w:val="0"/>
          <w:color w:val="auto"/>
          <w:sz w:val="22"/>
          <w:szCs w:val="22"/>
        </w:rPr>
        <w:t>35</w:t>
      </w:r>
      <w:r w:rsidR="007D29C8" w:rsidRPr="00024EDF">
        <w:rPr>
          <w:rFonts w:ascii="Calibri Light" w:hAnsi="Calibri Light"/>
          <w:b w:val="0"/>
          <w:color w:val="auto"/>
          <w:sz w:val="22"/>
          <w:szCs w:val="22"/>
        </w:rPr>
        <w:t xml:space="preserve"> </w:t>
      </w:r>
      <w:r w:rsidR="00457978" w:rsidRPr="00024EDF">
        <w:rPr>
          <w:rFonts w:ascii="Calibri Light" w:hAnsi="Calibri Light"/>
          <w:b w:val="0"/>
          <w:color w:val="auto"/>
          <w:sz w:val="22"/>
          <w:szCs w:val="22"/>
        </w:rPr>
        <w:t>Orders.</w:t>
      </w:r>
    </w:p>
    <w:p w14:paraId="4E06FE87" w14:textId="5AE45A8D" w:rsidR="002C6777" w:rsidRDefault="00627FFB" w:rsidP="00034DA0">
      <w:pPr>
        <w:spacing w:before="180" w:after="240" w:line="240" w:lineRule="auto"/>
        <w:rPr>
          <w:rFonts w:ascii="Calibri Light" w:hAnsi="Calibri Light" w:cs="Arial"/>
        </w:rPr>
      </w:pPr>
      <w:r>
        <w:rPr>
          <w:noProof/>
        </w:rPr>
        <w:drawing>
          <wp:inline distT="0" distB="0" distL="0" distR="0" wp14:anchorId="0572B7C8" wp14:editId="1D011DFE">
            <wp:extent cx="4599333" cy="2743200"/>
            <wp:effectExtent l="0" t="0" r="10795" b="0"/>
            <wp:docPr id="28" name="Chart 28">
              <a:extLst xmlns:a="http://schemas.openxmlformats.org/drawingml/2006/main">
                <a:ext uri="{FF2B5EF4-FFF2-40B4-BE49-F238E27FC236}">
                  <a16:creationId xmlns:a16="http://schemas.microsoft.com/office/drawing/2014/main" id="{81AA3C47-8DDD-451E-8FA0-8BAFF2A876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E2B81E7" w14:textId="77777777" w:rsidR="008B7661" w:rsidRPr="00B30963" w:rsidRDefault="008B7661" w:rsidP="00034DA0">
      <w:pPr>
        <w:pStyle w:val="Heading2"/>
        <w:spacing w:before="120" w:after="120"/>
        <w:rPr>
          <w:rFonts w:ascii="Calibri Light" w:hAnsi="Calibri Light"/>
          <w:color w:val="auto"/>
        </w:rPr>
      </w:pPr>
      <w:bookmarkStart w:id="9" w:name="_Toc40357517"/>
      <w:r w:rsidRPr="00B30963">
        <w:rPr>
          <w:rFonts w:ascii="Calibri Light" w:hAnsi="Calibri Light"/>
          <w:color w:val="auto"/>
        </w:rPr>
        <w:t xml:space="preserve">2.2 </w:t>
      </w:r>
      <w:r w:rsidR="00E13C69" w:rsidRPr="00B30963">
        <w:rPr>
          <w:rFonts w:ascii="Calibri Light" w:hAnsi="Calibri Light"/>
          <w:color w:val="auto"/>
        </w:rPr>
        <w:t xml:space="preserve">Comparison of Treatment </w:t>
      </w:r>
      <w:r w:rsidR="00E0243F" w:rsidRPr="00B30963">
        <w:rPr>
          <w:rFonts w:ascii="Calibri Light" w:hAnsi="Calibri Light"/>
          <w:color w:val="auto"/>
        </w:rPr>
        <w:t>Order</w:t>
      </w:r>
      <w:r w:rsidRPr="00B30963">
        <w:rPr>
          <w:rFonts w:ascii="Calibri Light" w:hAnsi="Calibri Light"/>
          <w:color w:val="auto"/>
        </w:rPr>
        <w:t>s made and revoked</w:t>
      </w:r>
      <w:bookmarkEnd w:id="9"/>
    </w:p>
    <w:p w14:paraId="57E31D87" w14:textId="7F79D25E" w:rsidR="004F1032" w:rsidRDefault="003125E8" w:rsidP="00F135F0">
      <w:pPr>
        <w:pStyle w:val="MHTSubheading1"/>
        <w:spacing w:before="0" w:after="120" w:line="240" w:lineRule="auto"/>
        <w:rPr>
          <w:rFonts w:ascii="Calibri Light" w:hAnsi="Calibri Light"/>
          <w:noProof/>
        </w:rPr>
      </w:pPr>
      <w:r>
        <w:rPr>
          <w:noProof/>
        </w:rPr>
        <w:drawing>
          <wp:inline distT="0" distB="0" distL="0" distR="0" wp14:anchorId="7F886FA2" wp14:editId="302F9410">
            <wp:extent cx="5678729" cy="3430800"/>
            <wp:effectExtent l="0" t="0" r="17780" b="17780"/>
            <wp:docPr id="29" name="Chart 29">
              <a:extLst xmlns:a="http://schemas.openxmlformats.org/drawingml/2006/main">
                <a:ext uri="{FF2B5EF4-FFF2-40B4-BE49-F238E27FC236}">
                  <a16:creationId xmlns:a16="http://schemas.microsoft.com/office/drawing/2014/main" id="{9DB74CA2-3C5D-4082-8335-5E08E59FA4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024F5EE" w14:textId="77777777" w:rsidR="000D3B8C" w:rsidRPr="00B30963" w:rsidRDefault="008B7661" w:rsidP="00FA1D12">
      <w:pPr>
        <w:pStyle w:val="Heading2"/>
        <w:spacing w:before="240" w:after="120"/>
        <w:rPr>
          <w:rFonts w:ascii="Calibri Light" w:hAnsi="Calibri Light"/>
          <w:color w:val="auto"/>
        </w:rPr>
      </w:pPr>
      <w:bookmarkStart w:id="10" w:name="_Toc40357518"/>
      <w:r w:rsidRPr="00B30963">
        <w:rPr>
          <w:rFonts w:ascii="Calibri Light" w:hAnsi="Calibri Light"/>
          <w:color w:val="auto"/>
        </w:rPr>
        <w:t xml:space="preserve">2.3 </w:t>
      </w:r>
      <w:r w:rsidR="000D3B8C" w:rsidRPr="00B30963">
        <w:rPr>
          <w:rFonts w:ascii="Calibri Light" w:hAnsi="Calibri Light"/>
          <w:color w:val="auto"/>
        </w:rPr>
        <w:t xml:space="preserve">Duration of </w:t>
      </w:r>
      <w:r w:rsidR="003A0850" w:rsidRPr="00B30963">
        <w:rPr>
          <w:rFonts w:ascii="Calibri Light" w:hAnsi="Calibri Light"/>
          <w:color w:val="auto"/>
        </w:rPr>
        <w:t xml:space="preserve">Treatment </w:t>
      </w:r>
      <w:r w:rsidR="000D3B8C" w:rsidRPr="00B30963">
        <w:rPr>
          <w:rFonts w:ascii="Calibri Light" w:hAnsi="Calibri Light"/>
          <w:color w:val="auto"/>
        </w:rPr>
        <w:t>Orders made</w:t>
      </w:r>
      <w:bookmarkEnd w:id="10"/>
    </w:p>
    <w:p w14:paraId="14FB76EB" w14:textId="5F0CAF31" w:rsidR="00B841D6" w:rsidRPr="00034DA0" w:rsidRDefault="00B841D6" w:rsidP="002921E4">
      <w:pPr>
        <w:pStyle w:val="MHTSubheading1"/>
        <w:spacing w:before="120" w:after="120" w:line="240" w:lineRule="auto"/>
        <w:rPr>
          <w:rFonts w:ascii="Calibri Light" w:hAnsi="Calibri Light"/>
          <w:color w:val="auto"/>
          <w:sz w:val="22"/>
          <w:szCs w:val="22"/>
        </w:rPr>
      </w:pPr>
      <w:r w:rsidRPr="00034DA0">
        <w:rPr>
          <w:rFonts w:ascii="Calibri Light" w:hAnsi="Calibri Light"/>
          <w:b w:val="0"/>
          <w:color w:val="auto"/>
          <w:sz w:val="22"/>
          <w:szCs w:val="22"/>
        </w:rPr>
        <w:t xml:space="preserve">When the Tribunal makes an Order, the Tribunal must </w:t>
      </w:r>
      <w:r w:rsidR="00361EDA" w:rsidRPr="00034DA0">
        <w:rPr>
          <w:rFonts w:ascii="Calibri Light" w:hAnsi="Calibri Light"/>
          <w:b w:val="0"/>
          <w:color w:val="auto"/>
          <w:sz w:val="22"/>
          <w:szCs w:val="22"/>
        </w:rPr>
        <w:t xml:space="preserve">also </w:t>
      </w:r>
      <w:r w:rsidRPr="00034DA0">
        <w:rPr>
          <w:rFonts w:ascii="Calibri Light" w:hAnsi="Calibri Light"/>
          <w:b w:val="0"/>
          <w:color w:val="auto"/>
          <w:sz w:val="22"/>
          <w:szCs w:val="22"/>
        </w:rPr>
        <w:t>set the duration of the Order.</w:t>
      </w:r>
      <w:r w:rsidR="00491ACF" w:rsidRPr="00034DA0">
        <w:rPr>
          <w:rFonts w:ascii="Calibri Light" w:hAnsi="Calibri Light"/>
          <w:b w:val="0"/>
          <w:color w:val="auto"/>
          <w:sz w:val="22"/>
          <w:szCs w:val="22"/>
        </w:rPr>
        <w:t xml:space="preserve">  Inpatient Treatment Orders </w:t>
      </w:r>
      <w:r w:rsidR="000056D8" w:rsidRPr="00034DA0">
        <w:rPr>
          <w:rFonts w:ascii="Calibri Light" w:hAnsi="Calibri Light"/>
          <w:b w:val="0"/>
          <w:color w:val="auto"/>
          <w:sz w:val="22"/>
          <w:szCs w:val="22"/>
        </w:rPr>
        <w:t xml:space="preserve">for adults </w:t>
      </w:r>
      <w:r w:rsidR="00491ACF" w:rsidRPr="00034DA0">
        <w:rPr>
          <w:rFonts w:ascii="Calibri Light" w:hAnsi="Calibri Light"/>
          <w:b w:val="0"/>
          <w:color w:val="auto"/>
          <w:sz w:val="22"/>
          <w:szCs w:val="22"/>
        </w:rPr>
        <w:t>can have a maximum duration of six months</w:t>
      </w:r>
      <w:r w:rsidR="00AA7E53" w:rsidRPr="00034DA0">
        <w:rPr>
          <w:rFonts w:ascii="Calibri Light" w:hAnsi="Calibri Light"/>
          <w:b w:val="0"/>
          <w:color w:val="auto"/>
          <w:sz w:val="22"/>
          <w:szCs w:val="22"/>
        </w:rPr>
        <w:t xml:space="preserve"> (26 weeks</w:t>
      </w:r>
      <w:r w:rsidR="00945028" w:rsidRPr="00034DA0">
        <w:rPr>
          <w:rFonts w:ascii="Calibri Light" w:hAnsi="Calibri Light"/>
          <w:b w:val="0"/>
          <w:color w:val="auto"/>
          <w:sz w:val="22"/>
          <w:szCs w:val="22"/>
        </w:rPr>
        <w:t xml:space="preserve">) and </w:t>
      </w:r>
      <w:r w:rsidR="00491ACF" w:rsidRPr="00034DA0">
        <w:rPr>
          <w:rFonts w:ascii="Calibri Light" w:hAnsi="Calibri Light"/>
          <w:b w:val="0"/>
          <w:color w:val="auto"/>
          <w:sz w:val="22"/>
          <w:szCs w:val="22"/>
        </w:rPr>
        <w:t xml:space="preserve">Community Treatment Orders </w:t>
      </w:r>
      <w:r w:rsidR="00945028" w:rsidRPr="00034DA0">
        <w:rPr>
          <w:rFonts w:ascii="Calibri Light" w:hAnsi="Calibri Light"/>
          <w:b w:val="0"/>
          <w:color w:val="auto"/>
          <w:sz w:val="22"/>
          <w:szCs w:val="22"/>
        </w:rPr>
        <w:t xml:space="preserve">for adults </w:t>
      </w:r>
      <w:r w:rsidR="00491ACF" w:rsidRPr="00034DA0">
        <w:rPr>
          <w:rFonts w:ascii="Calibri Light" w:hAnsi="Calibri Light"/>
          <w:b w:val="0"/>
          <w:color w:val="auto"/>
          <w:sz w:val="22"/>
          <w:szCs w:val="22"/>
        </w:rPr>
        <w:t>can have a duration of up to 12 months</w:t>
      </w:r>
      <w:r w:rsidR="00AA7E53" w:rsidRPr="00034DA0">
        <w:rPr>
          <w:rFonts w:ascii="Calibri Light" w:hAnsi="Calibri Light"/>
          <w:b w:val="0"/>
          <w:color w:val="auto"/>
          <w:sz w:val="22"/>
          <w:szCs w:val="22"/>
        </w:rPr>
        <w:t xml:space="preserve"> (52 weeks)</w:t>
      </w:r>
      <w:r w:rsidR="00491ACF" w:rsidRPr="00034DA0">
        <w:rPr>
          <w:rFonts w:ascii="Calibri Light" w:hAnsi="Calibri Light"/>
          <w:b w:val="0"/>
          <w:color w:val="auto"/>
          <w:sz w:val="22"/>
          <w:szCs w:val="22"/>
        </w:rPr>
        <w:t>.</w:t>
      </w:r>
      <w:r w:rsidR="00034DA0" w:rsidRPr="00034DA0">
        <w:rPr>
          <w:rFonts w:ascii="Calibri Light" w:hAnsi="Calibri Light"/>
          <w:b w:val="0"/>
          <w:color w:val="auto"/>
          <w:sz w:val="22"/>
          <w:szCs w:val="22"/>
        </w:rPr>
        <w:t xml:space="preserve"> </w:t>
      </w:r>
      <w:r w:rsidR="008A56DF" w:rsidRPr="00034DA0">
        <w:rPr>
          <w:rFonts w:ascii="Calibri Light" w:hAnsi="Calibri Light"/>
          <w:b w:val="0"/>
          <w:color w:val="auto"/>
          <w:sz w:val="22"/>
          <w:szCs w:val="22"/>
        </w:rPr>
        <w:t xml:space="preserve"> Inpatient and Community Treatment Orders for children can have a maximum duration of 3 months. </w:t>
      </w:r>
    </w:p>
    <w:p w14:paraId="0E0DC57A" w14:textId="77777777" w:rsidR="00602608" w:rsidRPr="00B30963" w:rsidRDefault="008B7661" w:rsidP="00FA1D12">
      <w:pPr>
        <w:pStyle w:val="Heading3"/>
        <w:spacing w:before="240" w:after="120"/>
        <w:rPr>
          <w:rFonts w:ascii="Calibri Light" w:hAnsi="Calibri Light"/>
          <w:color w:val="auto"/>
        </w:rPr>
      </w:pPr>
      <w:bookmarkStart w:id="11" w:name="_Toc40357519"/>
      <w:r w:rsidRPr="00B30963">
        <w:rPr>
          <w:rFonts w:ascii="Calibri Light" w:hAnsi="Calibri Light"/>
          <w:color w:val="auto"/>
        </w:rPr>
        <w:t xml:space="preserve">2.3.1 </w:t>
      </w:r>
      <w:r w:rsidR="00914AC3" w:rsidRPr="00B30963">
        <w:rPr>
          <w:rFonts w:ascii="Calibri Light" w:hAnsi="Calibri Light"/>
          <w:color w:val="auto"/>
        </w:rPr>
        <w:t xml:space="preserve">Duration of </w:t>
      </w:r>
      <w:r w:rsidR="00602608" w:rsidRPr="00B30963">
        <w:rPr>
          <w:rFonts w:ascii="Calibri Light" w:hAnsi="Calibri Light"/>
          <w:color w:val="auto"/>
        </w:rPr>
        <w:t xml:space="preserve">Community Treatment Orders </w:t>
      </w:r>
      <w:r w:rsidR="00E93FA2" w:rsidRPr="00B30963">
        <w:rPr>
          <w:rFonts w:ascii="Calibri Light" w:hAnsi="Calibri Light"/>
          <w:color w:val="auto"/>
        </w:rPr>
        <w:t>made</w:t>
      </w:r>
      <w:bookmarkEnd w:id="11"/>
      <w:r w:rsidR="00E93FA2" w:rsidRPr="00B30963">
        <w:rPr>
          <w:rFonts w:ascii="Calibri Light" w:hAnsi="Calibri Light"/>
          <w:color w:val="auto"/>
        </w:rPr>
        <w:t xml:space="preserve"> </w:t>
      </w:r>
    </w:p>
    <w:p w14:paraId="415DA453" w14:textId="2D7DF9ED" w:rsidR="00066048" w:rsidRDefault="003125E8" w:rsidP="00F135F0">
      <w:pPr>
        <w:spacing w:after="120" w:line="240" w:lineRule="auto"/>
        <w:rPr>
          <w:rFonts w:ascii="Calibri Light" w:hAnsi="Calibri Light" w:cs="Arial"/>
          <w:color w:val="0097A0"/>
          <w:u w:val="single"/>
        </w:rPr>
      </w:pPr>
      <w:r>
        <w:rPr>
          <w:noProof/>
        </w:rPr>
        <w:drawing>
          <wp:inline distT="0" distB="0" distL="0" distR="0" wp14:anchorId="54E9CB11" wp14:editId="28204071">
            <wp:extent cx="4598091" cy="2743200"/>
            <wp:effectExtent l="0" t="0" r="12065" b="0"/>
            <wp:docPr id="30" name="Chart 30">
              <a:extLst xmlns:a="http://schemas.openxmlformats.org/drawingml/2006/main">
                <a:ext uri="{FF2B5EF4-FFF2-40B4-BE49-F238E27FC236}">
                  <a16:creationId xmlns:a16="http://schemas.microsoft.com/office/drawing/2014/main" id="{922F660E-025E-4FD0-9940-56F4CAF027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3CC96B8" w14:textId="6E2F7643" w:rsidR="00082281" w:rsidRPr="00B30963" w:rsidRDefault="008B7661" w:rsidP="004A15B6">
      <w:pPr>
        <w:pStyle w:val="Heading3"/>
        <w:spacing w:before="300" w:after="120"/>
        <w:rPr>
          <w:rFonts w:ascii="Calibri Light" w:hAnsi="Calibri Light"/>
          <w:color w:val="auto"/>
        </w:rPr>
      </w:pPr>
      <w:bookmarkStart w:id="12" w:name="_Toc40357520"/>
      <w:r w:rsidRPr="00B30963">
        <w:rPr>
          <w:rFonts w:ascii="Calibri Light" w:hAnsi="Calibri Light"/>
          <w:color w:val="auto"/>
        </w:rPr>
        <w:t>2.3.2 Comparison of Community Treatment Orders made</w:t>
      </w:r>
      <w:bookmarkEnd w:id="12"/>
      <w:r w:rsidR="00E93FA2" w:rsidRPr="00B30963">
        <w:rPr>
          <w:rFonts w:ascii="Calibri Light" w:hAnsi="Calibri Light"/>
          <w:color w:val="auto"/>
        </w:rPr>
        <w:t xml:space="preserve"> </w:t>
      </w:r>
    </w:p>
    <w:p w14:paraId="5ABEBB40" w14:textId="42A2753D" w:rsidR="00082281" w:rsidRPr="00B30963" w:rsidRDefault="003125E8" w:rsidP="00F135F0">
      <w:pPr>
        <w:spacing w:after="120" w:line="240" w:lineRule="auto"/>
        <w:rPr>
          <w:rFonts w:ascii="Calibri Light" w:hAnsi="Calibri Light" w:cs="Arial"/>
          <w:color w:val="0097A0"/>
          <w:sz w:val="32"/>
          <w:szCs w:val="32"/>
        </w:rPr>
      </w:pPr>
      <w:r>
        <w:rPr>
          <w:noProof/>
        </w:rPr>
        <w:drawing>
          <wp:inline distT="0" distB="0" distL="0" distR="0" wp14:anchorId="6D788E95" wp14:editId="4502D9C6">
            <wp:extent cx="5679354" cy="3429000"/>
            <wp:effectExtent l="0" t="0" r="17145" b="0"/>
            <wp:docPr id="33" name="Chart 33">
              <a:extLst xmlns:a="http://schemas.openxmlformats.org/drawingml/2006/main">
                <a:ext uri="{FF2B5EF4-FFF2-40B4-BE49-F238E27FC236}">
                  <a16:creationId xmlns:a16="http://schemas.microsoft.com/office/drawing/2014/main" id="{9B57C769-B67A-4F85-8DC5-7D5FA22D3F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B3798A" w:rsidRPr="00B30963">
        <w:rPr>
          <w:rFonts w:ascii="Calibri Light" w:hAnsi="Calibri Light" w:cs="Arial"/>
          <w:color w:val="0097A0"/>
          <w:sz w:val="32"/>
          <w:szCs w:val="32"/>
        </w:rPr>
        <w:t xml:space="preserve"> </w:t>
      </w:r>
    </w:p>
    <w:p w14:paraId="018A4D3E" w14:textId="77777777" w:rsidR="000D3B8C" w:rsidRPr="00B30963" w:rsidRDefault="008B7661" w:rsidP="00FA1D12">
      <w:pPr>
        <w:pStyle w:val="Heading3"/>
        <w:spacing w:before="240" w:after="120"/>
        <w:rPr>
          <w:rFonts w:ascii="Calibri Light" w:hAnsi="Calibri Light"/>
          <w:color w:val="auto"/>
        </w:rPr>
      </w:pPr>
      <w:bookmarkStart w:id="13" w:name="_Toc40357521"/>
      <w:r w:rsidRPr="00B30963">
        <w:rPr>
          <w:rFonts w:ascii="Calibri Light" w:hAnsi="Calibri Light"/>
          <w:color w:val="auto"/>
        </w:rPr>
        <w:t xml:space="preserve">2.3.3 </w:t>
      </w:r>
      <w:r w:rsidR="00914AC3" w:rsidRPr="00B30963">
        <w:rPr>
          <w:rFonts w:ascii="Calibri Light" w:hAnsi="Calibri Light"/>
          <w:color w:val="auto"/>
        </w:rPr>
        <w:t xml:space="preserve">Duration of </w:t>
      </w:r>
      <w:r w:rsidR="00FD52B3" w:rsidRPr="00B30963">
        <w:rPr>
          <w:rFonts w:ascii="Calibri Light" w:hAnsi="Calibri Light"/>
          <w:color w:val="auto"/>
        </w:rPr>
        <w:t>Inpatient Treatment Order</w:t>
      </w:r>
      <w:r w:rsidR="00C6392E" w:rsidRPr="00B30963">
        <w:rPr>
          <w:rFonts w:ascii="Calibri Light" w:hAnsi="Calibri Light"/>
          <w:color w:val="auto"/>
        </w:rPr>
        <w:t>s</w:t>
      </w:r>
      <w:bookmarkEnd w:id="13"/>
      <w:r w:rsidR="009835ED" w:rsidRPr="00B30963">
        <w:rPr>
          <w:rFonts w:ascii="Calibri Light" w:hAnsi="Calibri Light"/>
          <w:color w:val="auto"/>
        </w:rPr>
        <w:t xml:space="preserve"> </w:t>
      </w:r>
    </w:p>
    <w:p w14:paraId="31C20191" w14:textId="0B55F746" w:rsidR="000D3B8C" w:rsidRPr="00B30963" w:rsidRDefault="003125E8" w:rsidP="00F135F0">
      <w:pPr>
        <w:spacing w:after="120" w:line="240" w:lineRule="auto"/>
        <w:rPr>
          <w:rFonts w:ascii="Calibri Light" w:hAnsi="Calibri Light" w:cs="Arial"/>
        </w:rPr>
      </w:pPr>
      <w:r>
        <w:rPr>
          <w:noProof/>
        </w:rPr>
        <w:drawing>
          <wp:inline distT="0" distB="0" distL="0" distR="0" wp14:anchorId="7BFBDF51" wp14:editId="08B3162F">
            <wp:extent cx="4598090" cy="2743200"/>
            <wp:effectExtent l="0" t="0" r="12065" b="0"/>
            <wp:docPr id="36" name="Chart 36">
              <a:extLst xmlns:a="http://schemas.openxmlformats.org/drawingml/2006/main">
                <a:ext uri="{FF2B5EF4-FFF2-40B4-BE49-F238E27FC236}">
                  <a16:creationId xmlns:a16="http://schemas.microsoft.com/office/drawing/2014/main" id="{3EF2A601-3A09-4211-847D-EEB3B00778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042D9F6" w14:textId="77777777" w:rsidR="006F7F9A" w:rsidRPr="00B30963" w:rsidRDefault="008B7661" w:rsidP="004A15B6">
      <w:pPr>
        <w:pStyle w:val="Heading3"/>
        <w:spacing w:before="300" w:after="120"/>
        <w:rPr>
          <w:rFonts w:ascii="Calibri Light" w:hAnsi="Calibri Light"/>
          <w:color w:val="auto"/>
        </w:rPr>
      </w:pPr>
      <w:bookmarkStart w:id="14" w:name="_Toc40357522"/>
      <w:r w:rsidRPr="00B30963">
        <w:rPr>
          <w:rStyle w:val="Heading3Char"/>
          <w:rFonts w:ascii="Calibri Light" w:hAnsi="Calibri Light"/>
          <w:color w:val="auto"/>
        </w:rPr>
        <w:t>2.3.4 Comparison of Inpatient Treatment Orders made</w:t>
      </w:r>
      <w:bookmarkEnd w:id="14"/>
    </w:p>
    <w:p w14:paraId="3FB07760" w14:textId="23020EB7" w:rsidR="006F7F9A" w:rsidRPr="00B30963" w:rsidRDefault="003125E8" w:rsidP="00F135F0">
      <w:pPr>
        <w:pStyle w:val="MHTSubheading1"/>
        <w:spacing w:before="0" w:after="120" w:line="240" w:lineRule="auto"/>
        <w:rPr>
          <w:rFonts w:ascii="Calibri Light" w:hAnsi="Calibri Light"/>
        </w:rPr>
      </w:pPr>
      <w:r>
        <w:rPr>
          <w:noProof/>
        </w:rPr>
        <w:drawing>
          <wp:inline distT="0" distB="0" distL="0" distR="0" wp14:anchorId="20FB4432" wp14:editId="6273F11A">
            <wp:extent cx="5697972" cy="3430800"/>
            <wp:effectExtent l="0" t="0" r="17145" b="17780"/>
            <wp:docPr id="37" name="Chart 37">
              <a:extLst xmlns:a="http://schemas.openxmlformats.org/drawingml/2006/main">
                <a:ext uri="{FF2B5EF4-FFF2-40B4-BE49-F238E27FC236}">
                  <a16:creationId xmlns:a16="http://schemas.microsoft.com/office/drawing/2014/main" id="{C1735ECD-7119-4D55-B39A-47583416ED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E591843" w14:textId="77777777" w:rsidR="00071BF7" w:rsidRPr="00B30963" w:rsidRDefault="00071BF7" w:rsidP="008D64FD">
      <w:pPr>
        <w:pStyle w:val="MHTHeading1"/>
        <w:spacing w:after="240" w:line="240" w:lineRule="auto"/>
        <w:rPr>
          <w:rFonts w:ascii="Calibri Light" w:hAnsi="Calibri Light"/>
          <w:color w:val="auto"/>
        </w:rPr>
      </w:pPr>
    </w:p>
    <w:p w14:paraId="0B047020" w14:textId="77777777" w:rsidR="00071BF7" w:rsidRPr="00B30963" w:rsidRDefault="00071BF7">
      <w:pPr>
        <w:rPr>
          <w:rFonts w:ascii="Calibri Light" w:hAnsi="Calibri Light" w:cs="Arial"/>
          <w:b/>
          <w:noProof/>
          <w:sz w:val="32"/>
          <w:szCs w:val="32"/>
        </w:rPr>
      </w:pPr>
      <w:r w:rsidRPr="00B30963">
        <w:rPr>
          <w:rFonts w:ascii="Calibri Light" w:hAnsi="Calibri Light"/>
        </w:rPr>
        <w:br w:type="page"/>
      </w:r>
    </w:p>
    <w:p w14:paraId="444E2E6D" w14:textId="77777777" w:rsidR="00F76BE7" w:rsidRPr="00B30963" w:rsidRDefault="00FA1D12" w:rsidP="00FA1D12">
      <w:pPr>
        <w:pStyle w:val="Heading1"/>
        <w:rPr>
          <w:rFonts w:ascii="Calibri Light" w:hAnsi="Calibri Light"/>
          <w:b/>
          <w:color w:val="auto"/>
        </w:rPr>
      </w:pPr>
      <w:bookmarkStart w:id="15" w:name="_Toc40357523"/>
      <w:r w:rsidRPr="00B30963">
        <w:rPr>
          <w:rFonts w:ascii="Calibri Light" w:hAnsi="Calibri Light"/>
          <w:b/>
          <w:color w:val="auto"/>
        </w:rPr>
        <w:t xml:space="preserve">3. </w:t>
      </w:r>
      <w:r w:rsidR="00F76BE7" w:rsidRPr="00B30963">
        <w:rPr>
          <w:rFonts w:ascii="Calibri Light" w:hAnsi="Calibri Light"/>
          <w:b/>
          <w:color w:val="auto"/>
        </w:rPr>
        <w:t>ECT Orders</w:t>
      </w:r>
      <w:bookmarkEnd w:id="15"/>
    </w:p>
    <w:p w14:paraId="0657EB49" w14:textId="77777777" w:rsidR="00196E72" w:rsidRPr="00B30963" w:rsidRDefault="00FA1D12" w:rsidP="00FA1D12">
      <w:pPr>
        <w:pStyle w:val="Heading2"/>
        <w:spacing w:before="240" w:after="120"/>
        <w:rPr>
          <w:rFonts w:ascii="Calibri Light" w:hAnsi="Calibri Light"/>
          <w:color w:val="auto"/>
        </w:rPr>
      </w:pPr>
      <w:bookmarkStart w:id="16" w:name="_Toc40357524"/>
      <w:r w:rsidRPr="00B30963">
        <w:rPr>
          <w:rFonts w:ascii="Calibri Light" w:hAnsi="Calibri Light"/>
          <w:color w:val="auto"/>
        </w:rPr>
        <w:t xml:space="preserve">3.1 </w:t>
      </w:r>
      <w:r w:rsidR="00D70745" w:rsidRPr="00B30963">
        <w:rPr>
          <w:rFonts w:ascii="Calibri Light" w:hAnsi="Calibri Light"/>
          <w:color w:val="auto"/>
        </w:rPr>
        <w:t xml:space="preserve">Elapsed time from receipt of ECT application to </w:t>
      </w:r>
      <w:r w:rsidR="003C6096" w:rsidRPr="00B30963">
        <w:rPr>
          <w:rFonts w:ascii="Calibri Light" w:hAnsi="Calibri Light"/>
          <w:color w:val="auto"/>
        </w:rPr>
        <w:t>hearing</w:t>
      </w:r>
      <w:bookmarkEnd w:id="16"/>
    </w:p>
    <w:p w14:paraId="75EA0145" w14:textId="77D5DA5F" w:rsidR="007C4E61" w:rsidRPr="00034DA0" w:rsidRDefault="003A3FDA" w:rsidP="00F60B45">
      <w:pPr>
        <w:pStyle w:val="MHTSubheading1"/>
        <w:spacing w:before="0" w:after="120" w:line="240" w:lineRule="auto"/>
        <w:rPr>
          <w:rFonts w:ascii="Calibri Light" w:hAnsi="Calibri Light"/>
          <w:b w:val="0"/>
          <w:color w:val="auto"/>
          <w:sz w:val="22"/>
          <w:szCs w:val="22"/>
        </w:rPr>
      </w:pPr>
      <w:r w:rsidRPr="00034DA0">
        <w:rPr>
          <w:rFonts w:ascii="Calibri Light" w:hAnsi="Calibri Light"/>
          <w:b w:val="0"/>
          <w:color w:val="auto"/>
          <w:sz w:val="22"/>
          <w:szCs w:val="22"/>
        </w:rPr>
        <w:t xml:space="preserve">The Tribunal </w:t>
      </w:r>
      <w:r w:rsidR="00DA40C4" w:rsidRPr="00034DA0">
        <w:rPr>
          <w:rFonts w:ascii="Calibri Light" w:hAnsi="Calibri Light"/>
          <w:b w:val="0"/>
          <w:color w:val="auto"/>
          <w:sz w:val="22"/>
          <w:szCs w:val="22"/>
        </w:rPr>
        <w:t xml:space="preserve">must list and complete the hearing of an application for </w:t>
      </w:r>
      <w:r w:rsidR="00BE3A76">
        <w:rPr>
          <w:rFonts w:ascii="Calibri Light" w:hAnsi="Calibri Light"/>
          <w:b w:val="0"/>
          <w:color w:val="auto"/>
          <w:sz w:val="22"/>
          <w:szCs w:val="22"/>
        </w:rPr>
        <w:t xml:space="preserve">an </w:t>
      </w:r>
      <w:r w:rsidR="00DA40C4" w:rsidRPr="00034DA0">
        <w:rPr>
          <w:rFonts w:ascii="Calibri Light" w:hAnsi="Calibri Light"/>
          <w:b w:val="0"/>
          <w:color w:val="auto"/>
          <w:sz w:val="22"/>
          <w:szCs w:val="22"/>
        </w:rPr>
        <w:t xml:space="preserve">ECT </w:t>
      </w:r>
      <w:r w:rsidR="00BE3A76">
        <w:rPr>
          <w:rFonts w:ascii="Calibri Light" w:hAnsi="Calibri Light"/>
          <w:b w:val="0"/>
          <w:color w:val="auto"/>
          <w:sz w:val="22"/>
          <w:szCs w:val="22"/>
        </w:rPr>
        <w:t xml:space="preserve">Order </w:t>
      </w:r>
      <w:r w:rsidR="00DA40C4" w:rsidRPr="00034DA0">
        <w:rPr>
          <w:rFonts w:ascii="Calibri Light" w:hAnsi="Calibri Light"/>
          <w:b w:val="0"/>
          <w:color w:val="auto"/>
          <w:sz w:val="22"/>
          <w:szCs w:val="22"/>
        </w:rPr>
        <w:t>as soon as practicable and within five business days after receiving the application.</w:t>
      </w:r>
      <w:r w:rsidR="007C4E61" w:rsidRPr="00034DA0">
        <w:rPr>
          <w:rFonts w:ascii="Calibri Light" w:hAnsi="Calibri Light"/>
          <w:b w:val="0"/>
          <w:color w:val="auto"/>
          <w:sz w:val="22"/>
          <w:szCs w:val="22"/>
        </w:rPr>
        <w:t xml:space="preserve"> </w:t>
      </w:r>
      <w:r w:rsidR="00034DA0" w:rsidRPr="00034DA0">
        <w:rPr>
          <w:rFonts w:ascii="Calibri Light" w:hAnsi="Calibri Light"/>
          <w:b w:val="0"/>
          <w:color w:val="auto"/>
          <w:sz w:val="22"/>
          <w:szCs w:val="22"/>
        </w:rPr>
        <w:t xml:space="preserve"> </w:t>
      </w:r>
      <w:r w:rsidR="007C4E61" w:rsidRPr="00034DA0">
        <w:rPr>
          <w:rFonts w:ascii="Calibri Light" w:hAnsi="Calibri Light"/>
          <w:b w:val="0"/>
          <w:color w:val="auto"/>
          <w:sz w:val="22"/>
          <w:szCs w:val="22"/>
        </w:rPr>
        <w:t xml:space="preserve">The Tribunal Registry </w:t>
      </w:r>
      <w:r w:rsidR="00491ACF" w:rsidRPr="00034DA0">
        <w:rPr>
          <w:rFonts w:ascii="Calibri Light" w:hAnsi="Calibri Light"/>
          <w:b w:val="0"/>
          <w:color w:val="auto"/>
          <w:sz w:val="22"/>
          <w:szCs w:val="22"/>
        </w:rPr>
        <w:t>seeks to balance considerations of clinical urgency alongside procedural fairness and allowing people reasonable time to prepare for a hearing.</w:t>
      </w:r>
    </w:p>
    <w:p w14:paraId="7DB4A6AD" w14:textId="42FB7E6C" w:rsidR="007F7924" w:rsidRPr="00B30963" w:rsidRDefault="003125E8" w:rsidP="00F135F0">
      <w:pPr>
        <w:pStyle w:val="MHTSubheading1"/>
        <w:spacing w:before="0" w:after="120" w:line="240" w:lineRule="auto"/>
        <w:rPr>
          <w:rFonts w:ascii="Calibri Light" w:hAnsi="Calibri Light"/>
          <w:b w:val="0"/>
          <w:color w:val="auto"/>
        </w:rPr>
      </w:pPr>
      <w:r>
        <w:rPr>
          <w:noProof/>
        </w:rPr>
        <w:drawing>
          <wp:inline distT="0" distB="0" distL="0" distR="0" wp14:anchorId="452DDDC2" wp14:editId="0BA1443B">
            <wp:extent cx="4559368" cy="2743200"/>
            <wp:effectExtent l="0" t="0" r="12700" b="0"/>
            <wp:docPr id="38" name="Chart 38">
              <a:extLst xmlns:a="http://schemas.openxmlformats.org/drawingml/2006/main">
                <a:ext uri="{FF2B5EF4-FFF2-40B4-BE49-F238E27FC236}">
                  <a16:creationId xmlns:a16="http://schemas.microsoft.com/office/drawing/2014/main" id="{1428A849-EE5A-4758-A3D1-DCFC5D9AEF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8C86A70" w14:textId="77777777" w:rsidR="0008586D" w:rsidRPr="00B30963" w:rsidRDefault="00FA1D12" w:rsidP="004A15B6">
      <w:pPr>
        <w:pStyle w:val="Heading2"/>
        <w:spacing w:before="300" w:after="120"/>
        <w:rPr>
          <w:rFonts w:ascii="Calibri Light" w:hAnsi="Calibri Light"/>
          <w:color w:val="auto"/>
        </w:rPr>
      </w:pPr>
      <w:bookmarkStart w:id="17" w:name="_Toc40357525"/>
      <w:r w:rsidRPr="00B30963">
        <w:rPr>
          <w:rFonts w:ascii="Calibri Light" w:hAnsi="Calibri Light"/>
          <w:color w:val="auto"/>
        </w:rPr>
        <w:t>3.2 C</w:t>
      </w:r>
      <w:r w:rsidR="0008586D" w:rsidRPr="00B30963">
        <w:rPr>
          <w:rFonts w:ascii="Calibri Light" w:hAnsi="Calibri Light"/>
          <w:color w:val="auto"/>
        </w:rPr>
        <w:t xml:space="preserve">omparison of </w:t>
      </w:r>
      <w:r w:rsidR="00DD34C3" w:rsidRPr="00B30963">
        <w:rPr>
          <w:rFonts w:ascii="Calibri Light" w:hAnsi="Calibri Light"/>
          <w:color w:val="auto"/>
        </w:rPr>
        <w:t xml:space="preserve">elapsed time from receipt of ECT </w:t>
      </w:r>
      <w:r w:rsidR="00AF2D62" w:rsidRPr="00B30963">
        <w:rPr>
          <w:rFonts w:ascii="Calibri Light" w:hAnsi="Calibri Light"/>
          <w:color w:val="auto"/>
        </w:rPr>
        <w:t xml:space="preserve">application </w:t>
      </w:r>
      <w:r w:rsidR="00DD34C3" w:rsidRPr="00B30963">
        <w:rPr>
          <w:rFonts w:ascii="Calibri Light" w:hAnsi="Calibri Light"/>
          <w:color w:val="auto"/>
        </w:rPr>
        <w:t>to hearing</w:t>
      </w:r>
      <w:bookmarkEnd w:id="17"/>
      <w:r w:rsidR="00DD34C3" w:rsidRPr="00B30963">
        <w:rPr>
          <w:rFonts w:ascii="Calibri Light" w:hAnsi="Calibri Light"/>
          <w:color w:val="auto"/>
        </w:rPr>
        <w:t xml:space="preserve"> </w:t>
      </w:r>
    </w:p>
    <w:p w14:paraId="3AA4A40C" w14:textId="6EEFF5BD" w:rsidR="00867237" w:rsidRDefault="00782154" w:rsidP="00F135F0">
      <w:pPr>
        <w:spacing w:after="120" w:line="240" w:lineRule="auto"/>
        <w:rPr>
          <w:rFonts w:ascii="Calibri Light" w:hAnsi="Calibri Light" w:cs="Arial"/>
          <w:b/>
        </w:rPr>
      </w:pPr>
      <w:r>
        <w:rPr>
          <w:noProof/>
        </w:rPr>
        <w:drawing>
          <wp:inline distT="0" distB="0" distL="0" distR="0" wp14:anchorId="06B346AE" wp14:editId="26AB2DCC">
            <wp:extent cx="5680386" cy="3430800"/>
            <wp:effectExtent l="0" t="0" r="15875" b="17780"/>
            <wp:docPr id="40" name="Chart 40">
              <a:extLst xmlns:a="http://schemas.openxmlformats.org/drawingml/2006/main">
                <a:ext uri="{FF2B5EF4-FFF2-40B4-BE49-F238E27FC236}">
                  <a16:creationId xmlns:a16="http://schemas.microsoft.com/office/drawing/2014/main" id="{C93B9E00-2B3D-491F-B1EF-AECE21D8E0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867237">
        <w:rPr>
          <w:rFonts w:ascii="Calibri Light" w:hAnsi="Calibri Light" w:cs="Arial"/>
          <w:b/>
        </w:rPr>
        <w:br w:type="page"/>
      </w:r>
    </w:p>
    <w:p w14:paraId="68E7EABE" w14:textId="77777777" w:rsidR="00C567E6" w:rsidRPr="00B30963" w:rsidRDefault="00FA1D12" w:rsidP="00FA1D12">
      <w:pPr>
        <w:pStyle w:val="Heading2"/>
        <w:spacing w:before="240" w:after="120"/>
        <w:rPr>
          <w:rFonts w:ascii="Calibri Light" w:hAnsi="Calibri Light"/>
          <w:color w:val="auto"/>
        </w:rPr>
      </w:pPr>
      <w:bookmarkStart w:id="18" w:name="_Toc40357526"/>
      <w:r w:rsidRPr="00B30963">
        <w:rPr>
          <w:rFonts w:ascii="Calibri Light" w:hAnsi="Calibri Light"/>
          <w:color w:val="auto"/>
        </w:rPr>
        <w:t xml:space="preserve">3.3 </w:t>
      </w:r>
      <w:r w:rsidR="00BE5B41" w:rsidRPr="00B30963">
        <w:rPr>
          <w:rFonts w:ascii="Calibri Light" w:hAnsi="Calibri Light"/>
          <w:color w:val="auto"/>
        </w:rPr>
        <w:t>Outcomes of ECT hearings</w:t>
      </w:r>
      <w:bookmarkEnd w:id="18"/>
      <w:r w:rsidR="00A26AEE" w:rsidRPr="00B30963">
        <w:rPr>
          <w:rFonts w:ascii="Calibri Light" w:hAnsi="Calibri Light"/>
          <w:color w:val="auto"/>
        </w:rPr>
        <w:t xml:space="preserve"> </w:t>
      </w:r>
    </w:p>
    <w:p w14:paraId="24257768" w14:textId="3B7E441A" w:rsidR="00071FD6" w:rsidRPr="00034DA0" w:rsidRDefault="00BE5B41" w:rsidP="00FA1D12">
      <w:pPr>
        <w:pStyle w:val="MHTHeading1"/>
        <w:spacing w:after="120" w:line="240" w:lineRule="auto"/>
        <w:rPr>
          <w:rFonts w:ascii="Calibri Light" w:hAnsi="Calibri Light"/>
          <w:b w:val="0"/>
          <w:color w:val="auto"/>
          <w:sz w:val="22"/>
          <w:szCs w:val="22"/>
        </w:rPr>
      </w:pPr>
      <w:r w:rsidRPr="00034DA0">
        <w:rPr>
          <w:rFonts w:ascii="Calibri Light" w:hAnsi="Calibri Light"/>
          <w:b w:val="0"/>
          <w:color w:val="auto"/>
          <w:sz w:val="22"/>
          <w:szCs w:val="22"/>
        </w:rPr>
        <w:t>T</w:t>
      </w:r>
      <w:r w:rsidR="00766B6F" w:rsidRPr="00034DA0">
        <w:rPr>
          <w:rFonts w:ascii="Calibri Light" w:hAnsi="Calibri Light"/>
          <w:b w:val="0"/>
          <w:color w:val="auto"/>
          <w:sz w:val="22"/>
          <w:szCs w:val="22"/>
        </w:rPr>
        <w:t xml:space="preserve">he Tribunal </w:t>
      </w:r>
      <w:r w:rsidR="00766B6F" w:rsidRPr="00B44CEB">
        <w:rPr>
          <w:rFonts w:ascii="Calibri Light" w:hAnsi="Calibri Light"/>
          <w:b w:val="0"/>
          <w:color w:val="auto"/>
          <w:sz w:val="22"/>
          <w:szCs w:val="22"/>
        </w:rPr>
        <w:t xml:space="preserve">heard </w:t>
      </w:r>
      <w:r w:rsidR="00A24EBE" w:rsidRPr="00B44CEB">
        <w:rPr>
          <w:rFonts w:ascii="Calibri Light" w:hAnsi="Calibri Light"/>
          <w:b w:val="0"/>
          <w:color w:val="auto"/>
          <w:sz w:val="22"/>
          <w:szCs w:val="22"/>
        </w:rPr>
        <w:t>1</w:t>
      </w:r>
      <w:r w:rsidR="00782154">
        <w:rPr>
          <w:rFonts w:ascii="Calibri Light" w:hAnsi="Calibri Light"/>
          <w:b w:val="0"/>
          <w:color w:val="auto"/>
          <w:sz w:val="22"/>
          <w:szCs w:val="22"/>
        </w:rPr>
        <w:t>51</w:t>
      </w:r>
      <w:r w:rsidRPr="00B44CEB">
        <w:rPr>
          <w:rFonts w:ascii="Calibri Light" w:hAnsi="Calibri Light"/>
          <w:b w:val="0"/>
          <w:color w:val="auto"/>
          <w:sz w:val="22"/>
          <w:szCs w:val="22"/>
        </w:rPr>
        <w:t xml:space="preserve"> </w:t>
      </w:r>
      <w:r w:rsidR="00766B6F" w:rsidRPr="00B44CEB">
        <w:rPr>
          <w:rFonts w:ascii="Calibri Light" w:hAnsi="Calibri Light"/>
          <w:b w:val="0"/>
          <w:color w:val="auto"/>
          <w:sz w:val="22"/>
          <w:szCs w:val="22"/>
        </w:rPr>
        <w:t>applications</w:t>
      </w:r>
      <w:r w:rsidR="006A3550" w:rsidRPr="00B44CEB">
        <w:rPr>
          <w:rFonts w:ascii="Calibri Light" w:hAnsi="Calibri Light"/>
          <w:b w:val="0"/>
          <w:color w:val="auto"/>
          <w:sz w:val="22"/>
          <w:szCs w:val="22"/>
        </w:rPr>
        <w:t xml:space="preserve"> for ECT</w:t>
      </w:r>
      <w:r w:rsidR="00C305D7" w:rsidRPr="00B44CEB">
        <w:rPr>
          <w:rFonts w:ascii="Calibri Light" w:hAnsi="Calibri Light"/>
          <w:b w:val="0"/>
          <w:color w:val="auto"/>
          <w:sz w:val="22"/>
          <w:szCs w:val="22"/>
        </w:rPr>
        <w:t xml:space="preserve"> Orders</w:t>
      </w:r>
      <w:r w:rsidRPr="00B44CEB">
        <w:rPr>
          <w:rFonts w:ascii="Calibri Light" w:hAnsi="Calibri Light"/>
          <w:b w:val="0"/>
          <w:color w:val="auto"/>
          <w:sz w:val="22"/>
          <w:szCs w:val="22"/>
        </w:rPr>
        <w:t xml:space="preserve"> between </w:t>
      </w:r>
      <w:r w:rsidR="00782154">
        <w:rPr>
          <w:rFonts w:ascii="Calibri Light" w:hAnsi="Calibri Light"/>
          <w:b w:val="0"/>
          <w:color w:val="auto"/>
          <w:sz w:val="22"/>
          <w:szCs w:val="22"/>
        </w:rPr>
        <w:t>January and March 2020</w:t>
      </w:r>
      <w:r w:rsidR="00766B6F" w:rsidRPr="00B44CEB">
        <w:rPr>
          <w:rFonts w:ascii="Calibri Light" w:hAnsi="Calibri Light"/>
          <w:b w:val="0"/>
          <w:color w:val="auto"/>
          <w:sz w:val="22"/>
          <w:szCs w:val="22"/>
        </w:rPr>
        <w:t>.</w:t>
      </w:r>
      <w:r w:rsidR="00E138FE" w:rsidRPr="00B44CEB">
        <w:rPr>
          <w:rFonts w:ascii="Calibri Light" w:hAnsi="Calibri Light"/>
          <w:b w:val="0"/>
          <w:color w:val="auto"/>
          <w:sz w:val="22"/>
          <w:szCs w:val="22"/>
        </w:rPr>
        <w:t xml:space="preserve"> </w:t>
      </w:r>
      <w:r w:rsidR="00034DA0" w:rsidRPr="00B44CEB">
        <w:rPr>
          <w:rFonts w:ascii="Calibri Light" w:hAnsi="Calibri Light"/>
          <w:b w:val="0"/>
          <w:color w:val="auto"/>
          <w:sz w:val="22"/>
          <w:szCs w:val="22"/>
        </w:rPr>
        <w:t xml:space="preserve"> </w:t>
      </w:r>
      <w:r w:rsidR="00E138FE" w:rsidRPr="00B44CEB">
        <w:rPr>
          <w:rFonts w:ascii="Calibri Light" w:hAnsi="Calibri Light"/>
          <w:b w:val="0"/>
          <w:color w:val="auto"/>
          <w:sz w:val="22"/>
          <w:szCs w:val="22"/>
        </w:rPr>
        <w:t>Of those, 1</w:t>
      </w:r>
      <w:r w:rsidR="00782154">
        <w:rPr>
          <w:rFonts w:ascii="Calibri Light" w:hAnsi="Calibri Light"/>
          <w:b w:val="0"/>
          <w:color w:val="auto"/>
          <w:sz w:val="22"/>
          <w:szCs w:val="22"/>
        </w:rPr>
        <w:t>35</w:t>
      </w:r>
      <w:r w:rsidR="00E11D95" w:rsidRPr="00B44CEB">
        <w:rPr>
          <w:rFonts w:ascii="Calibri Light" w:hAnsi="Calibri Light"/>
          <w:b w:val="0"/>
          <w:color w:val="auto"/>
          <w:sz w:val="22"/>
          <w:szCs w:val="22"/>
        </w:rPr>
        <w:t xml:space="preserve"> </w:t>
      </w:r>
      <w:r w:rsidR="009E47E7" w:rsidRPr="00B44CEB">
        <w:rPr>
          <w:rFonts w:ascii="Calibri Light" w:hAnsi="Calibri Light"/>
          <w:b w:val="0"/>
          <w:color w:val="auto"/>
          <w:sz w:val="22"/>
          <w:szCs w:val="22"/>
        </w:rPr>
        <w:t>(</w:t>
      </w:r>
      <w:r w:rsidR="003606B6" w:rsidRPr="00B44CEB">
        <w:rPr>
          <w:rFonts w:ascii="Calibri Light" w:hAnsi="Calibri Light"/>
          <w:b w:val="0"/>
          <w:color w:val="auto"/>
          <w:sz w:val="22"/>
          <w:szCs w:val="22"/>
        </w:rPr>
        <w:t>8</w:t>
      </w:r>
      <w:r w:rsidR="00782154">
        <w:rPr>
          <w:rFonts w:ascii="Calibri Light" w:hAnsi="Calibri Light"/>
          <w:b w:val="0"/>
          <w:color w:val="auto"/>
          <w:sz w:val="22"/>
          <w:szCs w:val="22"/>
        </w:rPr>
        <w:t>9</w:t>
      </w:r>
      <w:r w:rsidR="00136CC7" w:rsidRPr="00B44CEB">
        <w:rPr>
          <w:rFonts w:ascii="Calibri Light" w:hAnsi="Calibri Light"/>
          <w:b w:val="0"/>
          <w:color w:val="auto"/>
          <w:sz w:val="22"/>
          <w:szCs w:val="22"/>
        </w:rPr>
        <w:t>%</w:t>
      </w:r>
      <w:r w:rsidR="009E47E7" w:rsidRPr="00B44CEB">
        <w:rPr>
          <w:rFonts w:ascii="Calibri Light" w:hAnsi="Calibri Light"/>
          <w:b w:val="0"/>
          <w:color w:val="auto"/>
          <w:sz w:val="22"/>
          <w:szCs w:val="22"/>
        </w:rPr>
        <w:t xml:space="preserve">) </w:t>
      </w:r>
      <w:r w:rsidR="00E11D95" w:rsidRPr="00B44CEB">
        <w:rPr>
          <w:rFonts w:ascii="Calibri Light" w:hAnsi="Calibri Light"/>
          <w:b w:val="0"/>
          <w:color w:val="auto"/>
          <w:sz w:val="22"/>
          <w:szCs w:val="22"/>
        </w:rPr>
        <w:t xml:space="preserve">ECT Orders were made and </w:t>
      </w:r>
      <w:r w:rsidR="00782154">
        <w:rPr>
          <w:rFonts w:ascii="Calibri Light" w:hAnsi="Calibri Light"/>
          <w:b w:val="0"/>
          <w:color w:val="auto"/>
          <w:sz w:val="22"/>
          <w:szCs w:val="22"/>
        </w:rPr>
        <w:t>16</w:t>
      </w:r>
      <w:r w:rsidR="007D4854" w:rsidRPr="00B44CEB">
        <w:rPr>
          <w:rFonts w:ascii="Calibri Light" w:hAnsi="Calibri Light"/>
          <w:b w:val="0"/>
          <w:color w:val="auto"/>
          <w:sz w:val="22"/>
          <w:szCs w:val="22"/>
        </w:rPr>
        <w:t xml:space="preserve"> (</w:t>
      </w:r>
      <w:r w:rsidR="003606B6" w:rsidRPr="00B44CEB">
        <w:rPr>
          <w:rFonts w:ascii="Calibri Light" w:hAnsi="Calibri Light"/>
          <w:b w:val="0"/>
          <w:color w:val="auto"/>
          <w:sz w:val="22"/>
          <w:szCs w:val="22"/>
        </w:rPr>
        <w:t>1</w:t>
      </w:r>
      <w:r w:rsidR="00782154">
        <w:rPr>
          <w:rFonts w:ascii="Calibri Light" w:hAnsi="Calibri Light"/>
          <w:b w:val="0"/>
          <w:color w:val="auto"/>
          <w:sz w:val="22"/>
          <w:szCs w:val="22"/>
        </w:rPr>
        <w:t>1</w:t>
      </w:r>
      <w:r w:rsidR="00215231" w:rsidRPr="00B44CEB">
        <w:rPr>
          <w:rFonts w:ascii="Calibri Light" w:hAnsi="Calibri Light"/>
          <w:b w:val="0"/>
          <w:color w:val="auto"/>
          <w:sz w:val="22"/>
          <w:szCs w:val="22"/>
        </w:rPr>
        <w:t>%</w:t>
      </w:r>
      <w:r w:rsidR="007D4854" w:rsidRPr="00B44CEB">
        <w:rPr>
          <w:rFonts w:ascii="Calibri Light" w:hAnsi="Calibri Light"/>
          <w:b w:val="0"/>
          <w:color w:val="auto"/>
          <w:sz w:val="22"/>
          <w:szCs w:val="22"/>
        </w:rPr>
        <w:t>)</w:t>
      </w:r>
      <w:r w:rsidR="00B62064" w:rsidRPr="00B44CEB">
        <w:rPr>
          <w:rFonts w:ascii="Calibri Light" w:hAnsi="Calibri Light"/>
          <w:b w:val="0"/>
          <w:color w:val="auto"/>
          <w:sz w:val="22"/>
          <w:szCs w:val="22"/>
        </w:rPr>
        <w:t xml:space="preserve"> </w:t>
      </w:r>
      <w:r w:rsidR="00E11D95" w:rsidRPr="00B44CEB">
        <w:rPr>
          <w:rFonts w:ascii="Calibri Light" w:hAnsi="Calibri Light"/>
          <w:b w:val="0"/>
          <w:color w:val="auto"/>
          <w:sz w:val="22"/>
          <w:szCs w:val="22"/>
        </w:rPr>
        <w:t xml:space="preserve">ECT </w:t>
      </w:r>
      <w:r w:rsidR="00343C46" w:rsidRPr="00B44CEB">
        <w:rPr>
          <w:rFonts w:ascii="Calibri Light" w:hAnsi="Calibri Light"/>
          <w:b w:val="0"/>
          <w:color w:val="auto"/>
          <w:sz w:val="22"/>
          <w:szCs w:val="22"/>
        </w:rPr>
        <w:t>applications</w:t>
      </w:r>
      <w:r w:rsidR="00E11D95" w:rsidRPr="00B44CEB">
        <w:rPr>
          <w:rFonts w:ascii="Calibri Light" w:hAnsi="Calibri Light"/>
          <w:b w:val="0"/>
          <w:color w:val="auto"/>
          <w:sz w:val="22"/>
          <w:szCs w:val="22"/>
        </w:rPr>
        <w:t xml:space="preserve"> were refused</w:t>
      </w:r>
      <w:r w:rsidR="006A3550" w:rsidRPr="00B44CEB">
        <w:rPr>
          <w:rFonts w:ascii="Calibri Light" w:hAnsi="Calibri Light"/>
          <w:b w:val="0"/>
          <w:color w:val="auto"/>
          <w:sz w:val="22"/>
          <w:szCs w:val="22"/>
        </w:rPr>
        <w:t>.</w:t>
      </w:r>
      <w:r w:rsidR="006A3550" w:rsidRPr="00034DA0">
        <w:rPr>
          <w:rFonts w:ascii="Calibri Light" w:hAnsi="Calibri Light"/>
          <w:b w:val="0"/>
          <w:color w:val="auto"/>
          <w:sz w:val="22"/>
          <w:szCs w:val="22"/>
        </w:rPr>
        <w:t xml:space="preserve"> </w:t>
      </w:r>
    </w:p>
    <w:p w14:paraId="4C629856" w14:textId="702D654C" w:rsidR="002B4C4C" w:rsidRPr="00B30963" w:rsidRDefault="00782154" w:rsidP="00F135F0">
      <w:pPr>
        <w:spacing w:after="120" w:line="240" w:lineRule="auto"/>
        <w:rPr>
          <w:rFonts w:ascii="Calibri Light" w:hAnsi="Calibri Light" w:cs="Arial"/>
          <w:color w:val="0097A0"/>
        </w:rPr>
      </w:pPr>
      <w:r>
        <w:rPr>
          <w:noProof/>
        </w:rPr>
        <w:drawing>
          <wp:inline distT="0" distB="0" distL="0" distR="0" wp14:anchorId="18941244" wp14:editId="038D85B6">
            <wp:extent cx="4576539" cy="2743200"/>
            <wp:effectExtent l="0" t="0" r="14605" b="0"/>
            <wp:docPr id="41" name="Chart 41">
              <a:extLst xmlns:a="http://schemas.openxmlformats.org/drawingml/2006/main">
                <a:ext uri="{FF2B5EF4-FFF2-40B4-BE49-F238E27FC236}">
                  <a16:creationId xmlns:a16="http://schemas.microsoft.com/office/drawing/2014/main" id="{9F779C66-2884-4443-BDC8-A5886F4ACD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3C7F964" w14:textId="77777777" w:rsidR="0008586D" w:rsidRPr="00B30963" w:rsidRDefault="00FA1D12" w:rsidP="004A15B6">
      <w:pPr>
        <w:pStyle w:val="Heading2"/>
        <w:spacing w:before="300" w:after="120"/>
        <w:rPr>
          <w:rFonts w:ascii="Calibri Light" w:hAnsi="Calibri Light"/>
          <w:color w:val="auto"/>
        </w:rPr>
      </w:pPr>
      <w:bookmarkStart w:id="19" w:name="_Toc40357527"/>
      <w:r w:rsidRPr="00B30963">
        <w:rPr>
          <w:rFonts w:ascii="Calibri Light" w:hAnsi="Calibri Light"/>
          <w:color w:val="auto"/>
        </w:rPr>
        <w:t xml:space="preserve">3.4 </w:t>
      </w:r>
      <w:r w:rsidR="0008586D" w:rsidRPr="00B30963">
        <w:rPr>
          <w:rFonts w:ascii="Calibri Light" w:hAnsi="Calibri Light"/>
          <w:color w:val="auto"/>
        </w:rPr>
        <w:t xml:space="preserve">Comparison of </w:t>
      </w:r>
      <w:r w:rsidR="00811E86" w:rsidRPr="00B30963">
        <w:rPr>
          <w:rFonts w:ascii="Calibri Light" w:hAnsi="Calibri Light"/>
          <w:color w:val="auto"/>
        </w:rPr>
        <w:t>Tribunal ECT determinations</w:t>
      </w:r>
      <w:bookmarkEnd w:id="19"/>
      <w:r w:rsidR="00811E86" w:rsidRPr="00B30963">
        <w:rPr>
          <w:rFonts w:ascii="Calibri Light" w:hAnsi="Calibri Light"/>
          <w:color w:val="auto"/>
        </w:rPr>
        <w:t xml:space="preserve"> </w:t>
      </w:r>
    </w:p>
    <w:p w14:paraId="59B7574E" w14:textId="5A919EF6" w:rsidR="0008586D" w:rsidRPr="00B30963" w:rsidRDefault="00C26927" w:rsidP="00F135F0">
      <w:pPr>
        <w:spacing w:after="120" w:line="240" w:lineRule="auto"/>
        <w:rPr>
          <w:rFonts w:ascii="Calibri Light" w:hAnsi="Calibri Light" w:cs="Arial"/>
          <w:b/>
          <w:color w:val="008C95"/>
          <w:sz w:val="20"/>
          <w:szCs w:val="20"/>
        </w:rPr>
      </w:pPr>
      <w:r>
        <w:rPr>
          <w:noProof/>
        </w:rPr>
        <w:drawing>
          <wp:inline distT="0" distB="0" distL="0" distR="0" wp14:anchorId="1F8C3B08" wp14:editId="61C15874">
            <wp:extent cx="5680386" cy="3430800"/>
            <wp:effectExtent l="0" t="0" r="15875" b="17780"/>
            <wp:docPr id="42" name="Chart 42">
              <a:extLst xmlns:a="http://schemas.openxmlformats.org/drawingml/2006/main">
                <a:ext uri="{FF2B5EF4-FFF2-40B4-BE49-F238E27FC236}">
                  <a16:creationId xmlns:a16="http://schemas.microsoft.com/office/drawing/2014/main" id="{79587D56-0594-40A6-B87F-D058CBF98E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99D2D6A" w14:textId="77777777" w:rsidR="005C2879" w:rsidRPr="00B30963" w:rsidRDefault="005C2879" w:rsidP="008D64FD">
      <w:pPr>
        <w:pStyle w:val="MHTSubheading1"/>
        <w:spacing w:before="0" w:line="240" w:lineRule="auto"/>
        <w:rPr>
          <w:rFonts w:ascii="Calibri Light" w:hAnsi="Calibri Light"/>
          <w:color w:val="auto"/>
          <w:sz w:val="22"/>
          <w:szCs w:val="22"/>
        </w:rPr>
      </w:pPr>
    </w:p>
    <w:p w14:paraId="4DE432CB" w14:textId="77777777" w:rsidR="005C2879" w:rsidRPr="00B30963" w:rsidRDefault="005C2879" w:rsidP="008D64FD">
      <w:pPr>
        <w:rPr>
          <w:rFonts w:ascii="Calibri Light" w:hAnsi="Calibri Light" w:cs="Arial"/>
          <w:b/>
        </w:rPr>
      </w:pPr>
      <w:r w:rsidRPr="00B30963">
        <w:rPr>
          <w:rFonts w:ascii="Calibri Light" w:hAnsi="Calibri Light"/>
        </w:rPr>
        <w:br w:type="page"/>
      </w:r>
    </w:p>
    <w:p w14:paraId="467D762E" w14:textId="77777777" w:rsidR="00E82705" w:rsidRPr="00B30963" w:rsidRDefault="00FA1D12" w:rsidP="00FA1D12">
      <w:pPr>
        <w:pStyle w:val="Heading2"/>
        <w:spacing w:before="240" w:after="120"/>
        <w:rPr>
          <w:rFonts w:ascii="Calibri Light" w:hAnsi="Calibri Light"/>
          <w:color w:val="auto"/>
        </w:rPr>
      </w:pPr>
      <w:bookmarkStart w:id="20" w:name="_Toc40357528"/>
      <w:r w:rsidRPr="00B30963">
        <w:rPr>
          <w:rFonts w:ascii="Calibri Light" w:hAnsi="Calibri Light"/>
          <w:color w:val="auto"/>
        </w:rPr>
        <w:t xml:space="preserve">3.5 </w:t>
      </w:r>
      <w:r w:rsidR="00C43A45" w:rsidRPr="00B30963">
        <w:rPr>
          <w:rFonts w:ascii="Calibri Light" w:hAnsi="Calibri Light"/>
          <w:color w:val="auto"/>
        </w:rPr>
        <w:t>Duration of ECT Orders</w:t>
      </w:r>
      <w:bookmarkEnd w:id="20"/>
      <w:r w:rsidR="00C43A45" w:rsidRPr="00B30963">
        <w:rPr>
          <w:rFonts w:ascii="Calibri Light" w:hAnsi="Calibri Light"/>
          <w:color w:val="auto"/>
        </w:rPr>
        <w:t xml:space="preserve"> </w:t>
      </w:r>
    </w:p>
    <w:p w14:paraId="562B93C8" w14:textId="66576370" w:rsidR="00C305D7" w:rsidRPr="00034DA0" w:rsidRDefault="00BE5B41" w:rsidP="008D64FD">
      <w:pPr>
        <w:pStyle w:val="MHTSubheading1"/>
        <w:spacing w:before="0" w:line="240" w:lineRule="auto"/>
        <w:rPr>
          <w:rFonts w:ascii="Calibri Light" w:hAnsi="Calibri Light"/>
          <w:b w:val="0"/>
          <w:sz w:val="22"/>
          <w:szCs w:val="22"/>
        </w:rPr>
      </w:pPr>
      <w:r w:rsidRPr="00034DA0">
        <w:rPr>
          <w:rFonts w:ascii="Calibri Light" w:hAnsi="Calibri Light"/>
          <w:b w:val="0"/>
          <w:color w:val="auto"/>
          <w:sz w:val="22"/>
          <w:szCs w:val="22"/>
        </w:rPr>
        <w:t xml:space="preserve">When </w:t>
      </w:r>
      <w:r w:rsidR="00C305D7" w:rsidRPr="00034DA0">
        <w:rPr>
          <w:rFonts w:ascii="Calibri Light" w:hAnsi="Calibri Light"/>
          <w:b w:val="0"/>
          <w:color w:val="auto"/>
          <w:sz w:val="22"/>
          <w:szCs w:val="22"/>
        </w:rPr>
        <w:t xml:space="preserve">making an ECT Order, the Tribunal must set the duration of the Order </w:t>
      </w:r>
      <w:r w:rsidR="00491ACF" w:rsidRPr="00034DA0">
        <w:rPr>
          <w:rFonts w:ascii="Calibri Light" w:hAnsi="Calibri Light"/>
          <w:b w:val="0"/>
          <w:color w:val="auto"/>
          <w:sz w:val="22"/>
          <w:szCs w:val="22"/>
        </w:rPr>
        <w:t>up to a maximum of six months</w:t>
      </w:r>
      <w:r w:rsidR="00D0496C" w:rsidRPr="00034DA0">
        <w:rPr>
          <w:rFonts w:ascii="Calibri Light" w:hAnsi="Calibri Light"/>
          <w:b w:val="0"/>
          <w:color w:val="auto"/>
          <w:sz w:val="22"/>
          <w:szCs w:val="22"/>
        </w:rPr>
        <w:t xml:space="preserve"> (26 weeks)</w:t>
      </w:r>
      <w:r w:rsidR="00491ACF" w:rsidRPr="00034DA0">
        <w:rPr>
          <w:rFonts w:ascii="Calibri Light" w:hAnsi="Calibri Light"/>
          <w:b w:val="0"/>
          <w:color w:val="auto"/>
          <w:sz w:val="22"/>
          <w:szCs w:val="22"/>
        </w:rPr>
        <w:t>.</w:t>
      </w:r>
    </w:p>
    <w:p w14:paraId="60D14E06" w14:textId="33AF6C2E" w:rsidR="002E0448" w:rsidRPr="00B30963" w:rsidRDefault="00C26927" w:rsidP="00F135F0">
      <w:pPr>
        <w:pStyle w:val="MHTSubheading1"/>
        <w:spacing w:before="0" w:after="120" w:line="240" w:lineRule="auto"/>
        <w:rPr>
          <w:rFonts w:ascii="Calibri Light" w:hAnsi="Calibri Light"/>
          <w:b w:val="0"/>
          <w:color w:val="auto"/>
        </w:rPr>
      </w:pPr>
      <w:r>
        <w:rPr>
          <w:noProof/>
        </w:rPr>
        <w:drawing>
          <wp:inline distT="0" distB="0" distL="0" distR="0" wp14:anchorId="6BD5EDF6" wp14:editId="0916DAA0">
            <wp:extent cx="4565580" cy="2743200"/>
            <wp:effectExtent l="0" t="0" r="6985" b="0"/>
            <wp:docPr id="43" name="Chart 43">
              <a:extLst xmlns:a="http://schemas.openxmlformats.org/drawingml/2006/main">
                <a:ext uri="{FF2B5EF4-FFF2-40B4-BE49-F238E27FC236}">
                  <a16:creationId xmlns:a16="http://schemas.microsoft.com/office/drawing/2014/main" id="{666A9682-0DAE-4109-BD55-03B52E1E2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9ABCAA2" w14:textId="77777777" w:rsidR="0008586D" w:rsidRPr="00B30963" w:rsidRDefault="00FA1D12" w:rsidP="004A15B6">
      <w:pPr>
        <w:pStyle w:val="Heading2"/>
        <w:spacing w:before="300" w:after="120"/>
        <w:rPr>
          <w:rFonts w:ascii="Calibri Light" w:hAnsi="Calibri Light"/>
          <w:color w:val="auto"/>
        </w:rPr>
      </w:pPr>
      <w:bookmarkStart w:id="21" w:name="_Toc40357529"/>
      <w:r w:rsidRPr="00B30963">
        <w:rPr>
          <w:rFonts w:ascii="Calibri Light" w:hAnsi="Calibri Light"/>
          <w:color w:val="auto"/>
        </w:rPr>
        <w:t xml:space="preserve">3.6 </w:t>
      </w:r>
      <w:r w:rsidR="0008586D" w:rsidRPr="00B30963">
        <w:rPr>
          <w:rFonts w:ascii="Calibri Light" w:hAnsi="Calibri Light"/>
          <w:color w:val="auto"/>
        </w:rPr>
        <w:t xml:space="preserve">Comparison of </w:t>
      </w:r>
      <w:r w:rsidR="00811E86" w:rsidRPr="00B30963">
        <w:rPr>
          <w:rFonts w:ascii="Calibri Light" w:hAnsi="Calibri Light"/>
          <w:color w:val="auto"/>
        </w:rPr>
        <w:t xml:space="preserve">ECT </w:t>
      </w:r>
      <w:r w:rsidRPr="00B30963">
        <w:rPr>
          <w:rFonts w:ascii="Calibri Light" w:hAnsi="Calibri Light"/>
          <w:color w:val="auto"/>
        </w:rPr>
        <w:t>Order duration</w:t>
      </w:r>
      <w:bookmarkEnd w:id="21"/>
    </w:p>
    <w:p w14:paraId="0E896AA4" w14:textId="5BF7D5AB" w:rsidR="001F0756" w:rsidRPr="00B30963" w:rsidRDefault="00C26927" w:rsidP="00F135F0">
      <w:pPr>
        <w:spacing w:after="120" w:line="240" w:lineRule="auto"/>
        <w:rPr>
          <w:rFonts w:ascii="Calibri Light" w:hAnsi="Calibri Light"/>
        </w:rPr>
      </w:pPr>
      <w:r>
        <w:rPr>
          <w:noProof/>
        </w:rPr>
        <w:drawing>
          <wp:inline distT="0" distB="0" distL="0" distR="0" wp14:anchorId="4DCCEFF1" wp14:editId="4A1DBCD4">
            <wp:extent cx="5697898" cy="3429000"/>
            <wp:effectExtent l="0" t="0" r="17145" b="0"/>
            <wp:docPr id="44" name="Chart 44">
              <a:extLst xmlns:a="http://schemas.openxmlformats.org/drawingml/2006/main">
                <a:ext uri="{FF2B5EF4-FFF2-40B4-BE49-F238E27FC236}">
                  <a16:creationId xmlns:a16="http://schemas.microsoft.com/office/drawing/2014/main" id="{7074C8C4-270D-46A0-8201-AD05B2CC8C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8CCDB7C" w14:textId="77777777" w:rsidR="001A3F44" w:rsidRPr="00B30963" w:rsidRDefault="001A3F44">
      <w:pPr>
        <w:rPr>
          <w:rFonts w:ascii="Calibri Light" w:hAnsi="Calibri Light"/>
        </w:rPr>
      </w:pPr>
      <w:r w:rsidRPr="00B30963">
        <w:rPr>
          <w:rFonts w:ascii="Calibri Light" w:hAnsi="Calibri Light"/>
        </w:rPr>
        <w:br w:type="page"/>
      </w:r>
    </w:p>
    <w:p w14:paraId="4BBAE9D8" w14:textId="5926CEF3" w:rsidR="00281C27" w:rsidRDefault="00FA1D12" w:rsidP="00FA1D12">
      <w:pPr>
        <w:pStyle w:val="Heading2"/>
        <w:spacing w:before="240" w:after="120"/>
        <w:rPr>
          <w:rFonts w:ascii="Calibri Light" w:hAnsi="Calibri Light"/>
          <w:color w:val="auto"/>
        </w:rPr>
      </w:pPr>
      <w:bookmarkStart w:id="22" w:name="_Toc40357530"/>
      <w:r w:rsidRPr="00B30963">
        <w:rPr>
          <w:rFonts w:ascii="Calibri Light" w:hAnsi="Calibri Light"/>
          <w:color w:val="auto"/>
        </w:rPr>
        <w:t xml:space="preserve">3.7 </w:t>
      </w:r>
      <w:r w:rsidR="00281C27" w:rsidRPr="00B30963">
        <w:rPr>
          <w:rFonts w:ascii="Calibri Light" w:hAnsi="Calibri Light"/>
          <w:color w:val="auto"/>
        </w:rPr>
        <w:t xml:space="preserve">Number of </w:t>
      </w:r>
      <w:r w:rsidR="00DA40C4" w:rsidRPr="00B30963">
        <w:rPr>
          <w:rFonts w:ascii="Calibri Light" w:hAnsi="Calibri Light"/>
          <w:color w:val="auto"/>
        </w:rPr>
        <w:t xml:space="preserve">treatments authorised </w:t>
      </w:r>
      <w:r w:rsidR="00491ACF">
        <w:rPr>
          <w:rFonts w:ascii="Calibri Light" w:hAnsi="Calibri Light"/>
          <w:color w:val="auto"/>
        </w:rPr>
        <w:t>by</w:t>
      </w:r>
      <w:r w:rsidR="00DA40C4" w:rsidRPr="00B30963">
        <w:rPr>
          <w:rFonts w:ascii="Calibri Light" w:hAnsi="Calibri Light"/>
          <w:color w:val="auto"/>
        </w:rPr>
        <w:t xml:space="preserve"> ECT Orders</w:t>
      </w:r>
      <w:bookmarkEnd w:id="22"/>
    </w:p>
    <w:p w14:paraId="09C745CE" w14:textId="089DB3FC" w:rsidR="00491ACF" w:rsidRPr="00034DA0" w:rsidRDefault="00491ACF" w:rsidP="00491ACF">
      <w:pPr>
        <w:pStyle w:val="MHTSubheading1"/>
        <w:spacing w:before="0" w:line="240" w:lineRule="auto"/>
        <w:rPr>
          <w:rFonts w:ascii="Calibri Light" w:hAnsi="Calibri Light"/>
          <w:b w:val="0"/>
          <w:sz w:val="22"/>
          <w:szCs w:val="22"/>
        </w:rPr>
      </w:pPr>
      <w:r w:rsidRPr="00034DA0">
        <w:rPr>
          <w:rFonts w:ascii="Calibri Light" w:hAnsi="Calibri Light"/>
          <w:b w:val="0"/>
          <w:color w:val="auto"/>
          <w:sz w:val="22"/>
          <w:szCs w:val="22"/>
        </w:rPr>
        <w:t xml:space="preserve">When making an ECT Order, the Tribunal must authorise a </w:t>
      </w:r>
      <w:r w:rsidR="00216929" w:rsidRPr="00034DA0">
        <w:rPr>
          <w:rFonts w:ascii="Calibri Light" w:hAnsi="Calibri Light"/>
          <w:b w:val="0"/>
          <w:color w:val="auto"/>
          <w:sz w:val="22"/>
          <w:szCs w:val="22"/>
        </w:rPr>
        <w:t>maximum</w:t>
      </w:r>
      <w:r w:rsidRPr="00034DA0">
        <w:rPr>
          <w:rFonts w:ascii="Calibri Light" w:hAnsi="Calibri Light"/>
          <w:b w:val="0"/>
          <w:color w:val="auto"/>
          <w:sz w:val="22"/>
          <w:szCs w:val="22"/>
        </w:rPr>
        <w:t xml:space="preserve"> number of treatments that can be administered up to a maximum of 12.</w:t>
      </w:r>
    </w:p>
    <w:p w14:paraId="5CA9F3B6" w14:textId="04B6F994" w:rsidR="00C567E6" w:rsidRPr="00B30963" w:rsidRDefault="00C26927" w:rsidP="00F135F0">
      <w:pPr>
        <w:spacing w:after="120" w:line="240" w:lineRule="auto"/>
        <w:rPr>
          <w:rFonts w:ascii="Calibri Light" w:hAnsi="Calibri Light" w:cs="Arial"/>
          <w:sz w:val="20"/>
          <w:szCs w:val="20"/>
        </w:rPr>
      </w:pPr>
      <w:r>
        <w:rPr>
          <w:noProof/>
        </w:rPr>
        <w:drawing>
          <wp:inline distT="0" distB="0" distL="0" distR="0" wp14:anchorId="7A91441B" wp14:editId="31EEB97E">
            <wp:extent cx="4565582" cy="2743200"/>
            <wp:effectExtent l="0" t="0" r="6985" b="0"/>
            <wp:docPr id="45" name="Chart 45">
              <a:extLst xmlns:a="http://schemas.openxmlformats.org/drawingml/2006/main">
                <a:ext uri="{FF2B5EF4-FFF2-40B4-BE49-F238E27FC236}">
                  <a16:creationId xmlns:a16="http://schemas.microsoft.com/office/drawing/2014/main" id="{D144646E-80C1-4B86-84A2-3FD20FDB4C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4C55035" w14:textId="40DE2A27" w:rsidR="0008586D" w:rsidRPr="00B30963" w:rsidRDefault="00FA1D12" w:rsidP="004A15B6">
      <w:pPr>
        <w:pStyle w:val="Heading2"/>
        <w:spacing w:before="300" w:after="120"/>
        <w:rPr>
          <w:rFonts w:ascii="Calibri Light" w:hAnsi="Calibri Light"/>
          <w:color w:val="auto"/>
        </w:rPr>
      </w:pPr>
      <w:bookmarkStart w:id="23" w:name="_Toc40357531"/>
      <w:r w:rsidRPr="00B30963">
        <w:rPr>
          <w:rFonts w:ascii="Calibri Light" w:hAnsi="Calibri Light"/>
          <w:color w:val="auto"/>
        </w:rPr>
        <w:t xml:space="preserve">3.8 </w:t>
      </w:r>
      <w:r w:rsidR="0008586D" w:rsidRPr="00B30963">
        <w:rPr>
          <w:rFonts w:ascii="Calibri Light" w:hAnsi="Calibri Light"/>
          <w:color w:val="auto"/>
        </w:rPr>
        <w:t xml:space="preserve">Comparison of </w:t>
      </w:r>
      <w:r w:rsidR="0029053F" w:rsidRPr="00B30963">
        <w:rPr>
          <w:rFonts w:ascii="Calibri Light" w:hAnsi="Calibri Light"/>
          <w:color w:val="auto"/>
        </w:rPr>
        <w:t>treatments</w:t>
      </w:r>
      <w:r w:rsidR="0008586D" w:rsidRPr="00B30963">
        <w:rPr>
          <w:rFonts w:ascii="Calibri Light" w:hAnsi="Calibri Light"/>
          <w:color w:val="auto"/>
        </w:rPr>
        <w:t xml:space="preserve"> </w:t>
      </w:r>
      <w:r w:rsidR="00DA40C4" w:rsidRPr="00B30963">
        <w:rPr>
          <w:rFonts w:ascii="Calibri Light" w:hAnsi="Calibri Light"/>
          <w:color w:val="auto"/>
        </w:rPr>
        <w:t xml:space="preserve">authorised </w:t>
      </w:r>
      <w:r w:rsidR="00216929">
        <w:rPr>
          <w:rFonts w:ascii="Calibri Light" w:hAnsi="Calibri Light"/>
          <w:color w:val="auto"/>
        </w:rPr>
        <w:t xml:space="preserve">by </w:t>
      </w:r>
      <w:r w:rsidR="00DA40C4" w:rsidRPr="00B30963">
        <w:rPr>
          <w:rFonts w:ascii="Calibri Light" w:hAnsi="Calibri Light"/>
          <w:color w:val="auto"/>
        </w:rPr>
        <w:t>ECT Orders</w:t>
      </w:r>
      <w:bookmarkEnd w:id="23"/>
      <w:r w:rsidR="00DA40C4" w:rsidRPr="00B30963">
        <w:rPr>
          <w:rFonts w:ascii="Calibri Light" w:hAnsi="Calibri Light"/>
          <w:color w:val="auto"/>
        </w:rPr>
        <w:t xml:space="preserve"> </w:t>
      </w:r>
    </w:p>
    <w:p w14:paraId="50A2F2C5" w14:textId="46792BFA" w:rsidR="0008586D" w:rsidRPr="00B30963" w:rsidRDefault="00C26927" w:rsidP="00F135F0">
      <w:pPr>
        <w:spacing w:after="120" w:line="240" w:lineRule="auto"/>
        <w:rPr>
          <w:rFonts w:ascii="Calibri Light" w:hAnsi="Calibri Light" w:cs="Arial"/>
          <w:color w:val="0097A0"/>
        </w:rPr>
      </w:pPr>
      <w:r>
        <w:rPr>
          <w:noProof/>
        </w:rPr>
        <w:drawing>
          <wp:inline distT="0" distB="0" distL="0" distR="0" wp14:anchorId="3198F937" wp14:editId="549D779D">
            <wp:extent cx="5693470" cy="3429000"/>
            <wp:effectExtent l="0" t="0" r="2540" b="0"/>
            <wp:docPr id="46" name="Chart 46">
              <a:extLst xmlns:a="http://schemas.openxmlformats.org/drawingml/2006/main">
                <a:ext uri="{FF2B5EF4-FFF2-40B4-BE49-F238E27FC236}">
                  <a16:creationId xmlns:a16="http://schemas.microsoft.com/office/drawing/2014/main" id="{C5DA71BA-92BC-4FB9-ADF7-0F77AC3624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9C7AD08" w14:textId="77777777" w:rsidR="00D44092" w:rsidRPr="00B30963" w:rsidRDefault="00D44092">
      <w:pPr>
        <w:rPr>
          <w:rFonts w:ascii="Calibri Light" w:hAnsi="Calibri Light" w:cs="Arial"/>
          <w:color w:val="008C95"/>
          <w:sz w:val="32"/>
          <w:szCs w:val="32"/>
        </w:rPr>
      </w:pPr>
      <w:r w:rsidRPr="00B30963">
        <w:rPr>
          <w:rFonts w:ascii="Calibri Light" w:hAnsi="Calibri Light"/>
          <w:b/>
          <w:sz w:val="32"/>
          <w:szCs w:val="32"/>
        </w:rPr>
        <w:br w:type="page"/>
      </w:r>
    </w:p>
    <w:p w14:paraId="5C45FE2C" w14:textId="4282D6D9" w:rsidR="00737FC4" w:rsidRPr="00B30963" w:rsidRDefault="005944C8" w:rsidP="005944C8">
      <w:pPr>
        <w:pStyle w:val="Heading1"/>
        <w:rPr>
          <w:rFonts w:ascii="Calibri Light" w:hAnsi="Calibri Light"/>
          <w:b/>
          <w:color w:val="auto"/>
        </w:rPr>
      </w:pPr>
      <w:bookmarkStart w:id="24" w:name="_Toc40357532"/>
      <w:r w:rsidRPr="00B30963">
        <w:rPr>
          <w:rFonts w:ascii="Calibri Light" w:hAnsi="Calibri Light"/>
          <w:b/>
          <w:color w:val="auto"/>
        </w:rPr>
        <w:t xml:space="preserve">4. </w:t>
      </w:r>
      <w:r w:rsidR="0045616B" w:rsidRPr="00B30963">
        <w:rPr>
          <w:rFonts w:ascii="Calibri Light" w:hAnsi="Calibri Light"/>
          <w:b/>
          <w:color w:val="auto"/>
        </w:rPr>
        <w:t>A</w:t>
      </w:r>
      <w:r w:rsidR="006931F5" w:rsidRPr="00B30963">
        <w:rPr>
          <w:rFonts w:ascii="Calibri Light" w:hAnsi="Calibri Light"/>
          <w:b/>
          <w:color w:val="auto"/>
        </w:rPr>
        <w:t xml:space="preserve">ttendance at </w:t>
      </w:r>
      <w:r w:rsidR="00B34F32" w:rsidRPr="00B30963">
        <w:rPr>
          <w:rFonts w:ascii="Calibri Light" w:hAnsi="Calibri Light"/>
          <w:b/>
          <w:color w:val="auto"/>
        </w:rPr>
        <w:t>hearings</w:t>
      </w:r>
      <w:r w:rsidR="00DC58FA">
        <w:rPr>
          <w:rStyle w:val="FootnoteReference"/>
          <w:rFonts w:ascii="Calibri Light" w:hAnsi="Calibri Light"/>
          <w:b/>
          <w:color w:val="auto"/>
        </w:rPr>
        <w:footnoteReference w:id="7"/>
      </w:r>
      <w:bookmarkEnd w:id="24"/>
    </w:p>
    <w:p w14:paraId="0434B7E7" w14:textId="4DE78D2B" w:rsidR="002A50BF" w:rsidRDefault="00DC58FA" w:rsidP="00B76E13">
      <w:pPr>
        <w:pStyle w:val="ListParagraph"/>
        <w:spacing w:before="40" w:after="120" w:line="240" w:lineRule="auto"/>
        <w:ind w:left="0"/>
        <w:contextualSpacing w:val="0"/>
        <w:rPr>
          <w:rFonts w:ascii="Calibri Light" w:hAnsi="Calibri Light" w:cs="Arial"/>
        </w:rPr>
      </w:pPr>
      <w:r>
        <w:rPr>
          <w:rFonts w:ascii="Calibri Light" w:hAnsi="Calibri Light" w:cs="Arial"/>
        </w:rPr>
        <w:t xml:space="preserve">The Tribunal is committed to </w:t>
      </w:r>
      <w:r w:rsidR="00D079A0">
        <w:rPr>
          <w:rFonts w:ascii="Calibri Light" w:hAnsi="Calibri Light" w:cs="Arial"/>
        </w:rPr>
        <w:t>promoting and encouraging the participation of patients and the people who support them</w:t>
      </w:r>
      <w:r w:rsidR="0090361C">
        <w:rPr>
          <w:rFonts w:ascii="Calibri Light" w:hAnsi="Calibri Light" w:cs="Arial"/>
        </w:rPr>
        <w:t xml:space="preserve"> in hearings</w:t>
      </w:r>
      <w:r w:rsidR="00D079A0">
        <w:rPr>
          <w:rFonts w:ascii="Calibri Light" w:hAnsi="Calibri Light" w:cs="Arial"/>
        </w:rPr>
        <w:t xml:space="preserve">. The Tribunal seeks to maximise the notice period as much as possible to allow people to attend. </w:t>
      </w:r>
    </w:p>
    <w:p w14:paraId="7ED8BE48" w14:textId="77777777" w:rsidR="00DC58FA" w:rsidRPr="00B30963" w:rsidRDefault="00DC58FA" w:rsidP="00B76E13">
      <w:pPr>
        <w:pStyle w:val="ListParagraph"/>
        <w:spacing w:before="40" w:after="120" w:line="240" w:lineRule="auto"/>
        <w:ind w:left="0"/>
        <w:contextualSpacing w:val="0"/>
        <w:rPr>
          <w:rFonts w:ascii="Calibri Light" w:hAnsi="Calibri Light" w:cs="Arial"/>
        </w:rPr>
      </w:pPr>
    </w:p>
    <w:p w14:paraId="757FCB31" w14:textId="03D8BD0F" w:rsidR="009359E4" w:rsidRPr="00B30963" w:rsidRDefault="00C26927" w:rsidP="00F135F0">
      <w:pPr>
        <w:spacing w:after="120" w:line="240" w:lineRule="auto"/>
        <w:rPr>
          <w:rFonts w:ascii="Calibri Light" w:hAnsi="Calibri Light" w:cs="Arial"/>
          <w:sz w:val="20"/>
          <w:szCs w:val="20"/>
        </w:rPr>
      </w:pPr>
      <w:r>
        <w:rPr>
          <w:noProof/>
        </w:rPr>
        <w:drawing>
          <wp:inline distT="0" distB="0" distL="0" distR="0" wp14:anchorId="2CD999C1" wp14:editId="32EC4885">
            <wp:extent cx="5680800" cy="3448800"/>
            <wp:effectExtent l="0" t="0" r="15240" b="18415"/>
            <wp:docPr id="47" name="Chart 47">
              <a:extLst xmlns:a="http://schemas.openxmlformats.org/drawingml/2006/main">
                <a:ext uri="{FF2B5EF4-FFF2-40B4-BE49-F238E27FC236}">
                  <a16:creationId xmlns:a16="http://schemas.microsoft.com/office/drawing/2014/main" id="{A15233A0-85B3-4F9F-954A-DB70A47E16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2A3126F" w14:textId="77777777" w:rsidR="00D44092" w:rsidRPr="00B30963" w:rsidRDefault="00D44092" w:rsidP="00B34F32">
      <w:pPr>
        <w:rPr>
          <w:rFonts w:ascii="Calibri Light" w:hAnsi="Calibri Light"/>
          <w:b/>
        </w:rPr>
      </w:pPr>
    </w:p>
    <w:p w14:paraId="75A1F755" w14:textId="77777777" w:rsidR="00F83E2A" w:rsidRDefault="00F83E2A">
      <w:pPr>
        <w:rPr>
          <w:rFonts w:ascii="Calibri Light" w:eastAsiaTheme="majorEastAsia" w:hAnsi="Calibri Light" w:cstheme="majorBidi"/>
          <w:b/>
          <w:sz w:val="32"/>
          <w:szCs w:val="32"/>
        </w:rPr>
      </w:pPr>
      <w:r>
        <w:rPr>
          <w:rFonts w:ascii="Calibri Light" w:hAnsi="Calibri Light"/>
          <w:b/>
        </w:rPr>
        <w:br w:type="page"/>
      </w:r>
    </w:p>
    <w:p w14:paraId="03D19A40" w14:textId="2DD5942B" w:rsidR="007D1173" w:rsidRDefault="00DC58FA" w:rsidP="00F44A1F">
      <w:pPr>
        <w:pStyle w:val="Heading1"/>
        <w:spacing w:before="0" w:after="120"/>
        <w:rPr>
          <w:rFonts w:ascii="Calibri Light" w:hAnsi="Calibri Light"/>
          <w:b/>
          <w:color w:val="auto"/>
        </w:rPr>
      </w:pPr>
      <w:bookmarkStart w:id="25" w:name="_Toc40357533"/>
      <w:r>
        <w:rPr>
          <w:rFonts w:ascii="Calibri Light" w:hAnsi="Calibri Light"/>
          <w:b/>
          <w:color w:val="auto"/>
        </w:rPr>
        <w:t>5</w:t>
      </w:r>
      <w:r w:rsidR="007D1173" w:rsidRPr="00B30963">
        <w:rPr>
          <w:rFonts w:ascii="Calibri Light" w:hAnsi="Calibri Light"/>
          <w:b/>
          <w:color w:val="auto"/>
        </w:rPr>
        <w:t xml:space="preserve">. Patient </w:t>
      </w:r>
      <w:r w:rsidR="00216929">
        <w:rPr>
          <w:rFonts w:ascii="Calibri Light" w:hAnsi="Calibri Light"/>
          <w:b/>
          <w:color w:val="auto"/>
        </w:rPr>
        <w:t>demographics</w:t>
      </w:r>
      <w:bookmarkEnd w:id="25"/>
    </w:p>
    <w:p w14:paraId="42E52F75" w14:textId="256C9148" w:rsidR="007905DC" w:rsidRDefault="00D61309" w:rsidP="004565BE">
      <w:pPr>
        <w:spacing w:after="0"/>
        <w:rPr>
          <w:rFonts w:ascii="Calibri Light" w:hAnsi="Calibri Light"/>
        </w:rPr>
      </w:pPr>
      <w:r>
        <w:rPr>
          <w:rFonts w:ascii="Calibri Light" w:hAnsi="Calibri Light"/>
        </w:rPr>
        <w:t xml:space="preserve">The following information provides patient demographic information for the period 1 </w:t>
      </w:r>
      <w:r w:rsidR="004C6F2A">
        <w:rPr>
          <w:rFonts w:ascii="Calibri Light" w:hAnsi="Calibri Light"/>
        </w:rPr>
        <w:t>January to 31 March 2020</w:t>
      </w:r>
      <w:r>
        <w:rPr>
          <w:rFonts w:ascii="Calibri Light" w:hAnsi="Calibri Light"/>
        </w:rPr>
        <w:t xml:space="preserve">. </w:t>
      </w:r>
    </w:p>
    <w:p w14:paraId="02DDB95E" w14:textId="27B75A2D" w:rsidR="007E4897" w:rsidRPr="00B30963" w:rsidRDefault="007E4897" w:rsidP="007E4897">
      <w:pPr>
        <w:pStyle w:val="Heading2"/>
        <w:spacing w:before="240" w:after="120"/>
        <w:rPr>
          <w:rFonts w:ascii="Calibri Light" w:hAnsi="Calibri Light"/>
          <w:color w:val="auto"/>
        </w:rPr>
      </w:pPr>
      <w:bookmarkStart w:id="26" w:name="_Toc40357534"/>
      <w:r>
        <w:rPr>
          <w:rFonts w:ascii="Calibri Light" w:hAnsi="Calibri Light"/>
          <w:color w:val="auto"/>
        </w:rPr>
        <w:t>5.1</w:t>
      </w:r>
      <w:r w:rsidRPr="00B30963">
        <w:rPr>
          <w:rFonts w:ascii="Calibri Light" w:hAnsi="Calibri Light"/>
          <w:color w:val="auto"/>
        </w:rPr>
        <w:t xml:space="preserve"> </w:t>
      </w:r>
      <w:r>
        <w:rPr>
          <w:rFonts w:ascii="Calibri Light" w:hAnsi="Calibri Light"/>
          <w:color w:val="auto"/>
        </w:rPr>
        <w:t>Treatment Orders</w:t>
      </w:r>
      <w:bookmarkEnd w:id="26"/>
    </w:p>
    <w:p w14:paraId="1802663C" w14:textId="1DC21CBF" w:rsidR="007E4897" w:rsidRPr="00B30963" w:rsidRDefault="007E4897" w:rsidP="007E4897">
      <w:pPr>
        <w:pStyle w:val="Heading3"/>
        <w:spacing w:before="240" w:after="120"/>
        <w:rPr>
          <w:rFonts w:ascii="Calibri Light" w:hAnsi="Calibri Light"/>
          <w:color w:val="auto"/>
        </w:rPr>
      </w:pPr>
      <w:bookmarkStart w:id="27" w:name="_Toc40357535"/>
      <w:r>
        <w:rPr>
          <w:rFonts w:ascii="Calibri Light" w:hAnsi="Calibri Light"/>
          <w:color w:val="auto"/>
        </w:rPr>
        <w:t xml:space="preserve">5.1.1 Treatment Order hearings by </w:t>
      </w:r>
      <w:r w:rsidR="00F135F0">
        <w:rPr>
          <w:rFonts w:ascii="Calibri Light" w:hAnsi="Calibri Light"/>
          <w:color w:val="auto"/>
        </w:rPr>
        <w:t xml:space="preserve">gender </w:t>
      </w:r>
      <w:r>
        <w:rPr>
          <w:rFonts w:ascii="Calibri Light" w:hAnsi="Calibri Light"/>
          <w:color w:val="auto"/>
        </w:rPr>
        <w:t>and age</w:t>
      </w:r>
      <w:bookmarkEnd w:id="27"/>
    </w:p>
    <w:p w14:paraId="0C4A433E" w14:textId="31ACC676" w:rsidR="007E4897" w:rsidRDefault="00F135F0" w:rsidP="004E0763">
      <w:pPr>
        <w:spacing w:before="240"/>
        <w:rPr>
          <w:rFonts w:ascii="Calibri Light" w:hAnsi="Calibri Light"/>
        </w:rPr>
      </w:pPr>
      <w:r>
        <w:rPr>
          <w:noProof/>
        </w:rPr>
        <w:drawing>
          <wp:inline distT="0" distB="0" distL="0" distR="0" wp14:anchorId="4C4669E5" wp14:editId="4459458A">
            <wp:extent cx="4582767" cy="2743200"/>
            <wp:effectExtent l="0" t="0" r="8890" b="0"/>
            <wp:docPr id="3" name="Chart 3">
              <a:extLst xmlns:a="http://schemas.openxmlformats.org/drawingml/2006/main">
                <a:ext uri="{FF2B5EF4-FFF2-40B4-BE49-F238E27FC236}">
                  <a16:creationId xmlns:a16="http://schemas.microsoft.com/office/drawing/2014/main" id="{21AF3320-77FD-4DB0-9836-3C39D20461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8BF4CF3" w14:textId="19AA1DB4" w:rsidR="007E4897" w:rsidRDefault="007E4897" w:rsidP="004A15B6">
      <w:pPr>
        <w:pStyle w:val="Heading3"/>
        <w:spacing w:before="300" w:after="120"/>
        <w:rPr>
          <w:rFonts w:ascii="Calibri Light" w:hAnsi="Calibri Light"/>
          <w:color w:val="auto"/>
        </w:rPr>
      </w:pPr>
      <w:bookmarkStart w:id="28" w:name="_Toc40357536"/>
      <w:r>
        <w:rPr>
          <w:rFonts w:ascii="Calibri Light" w:hAnsi="Calibri Light"/>
          <w:color w:val="auto"/>
        </w:rPr>
        <w:t>5.1.2 Treatment Order</w:t>
      </w:r>
      <w:r w:rsidR="004E0763">
        <w:rPr>
          <w:rFonts w:ascii="Calibri Light" w:hAnsi="Calibri Light"/>
          <w:color w:val="auto"/>
        </w:rPr>
        <w:t xml:space="preserve">s made and revoked </w:t>
      </w:r>
      <w:r>
        <w:rPr>
          <w:rFonts w:ascii="Calibri Light" w:hAnsi="Calibri Light"/>
          <w:color w:val="auto"/>
        </w:rPr>
        <w:t>by age</w:t>
      </w:r>
      <w:bookmarkEnd w:id="28"/>
    </w:p>
    <w:p w14:paraId="4FEF2607" w14:textId="7BDEEE5C" w:rsidR="00C32E52" w:rsidRPr="00C32E52" w:rsidRDefault="004C6F2A" w:rsidP="00F135F0">
      <w:pPr>
        <w:spacing w:after="120" w:line="240" w:lineRule="auto"/>
      </w:pPr>
      <w:r>
        <w:rPr>
          <w:noProof/>
        </w:rPr>
        <w:drawing>
          <wp:inline distT="0" distB="0" distL="0" distR="0" wp14:anchorId="326B3596" wp14:editId="55F38033">
            <wp:extent cx="4582767" cy="2743200"/>
            <wp:effectExtent l="0" t="0" r="8890" b="0"/>
            <wp:docPr id="51" name="Chart 51">
              <a:extLst xmlns:a="http://schemas.openxmlformats.org/drawingml/2006/main">
                <a:ext uri="{FF2B5EF4-FFF2-40B4-BE49-F238E27FC236}">
                  <a16:creationId xmlns:a16="http://schemas.microsoft.com/office/drawing/2014/main" id="{5B33D1EA-6ACD-4D29-917C-04707BE12A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D75A30D" w14:textId="62D4683B" w:rsidR="007E4897" w:rsidRPr="00B30963" w:rsidRDefault="007E4897" w:rsidP="007E4897">
      <w:pPr>
        <w:pStyle w:val="Heading3"/>
        <w:spacing w:before="240" w:after="120"/>
        <w:rPr>
          <w:rFonts w:ascii="Calibri Light" w:hAnsi="Calibri Light"/>
          <w:color w:val="auto"/>
        </w:rPr>
      </w:pPr>
      <w:bookmarkStart w:id="29" w:name="_Toc40357537"/>
      <w:r>
        <w:rPr>
          <w:rFonts w:ascii="Calibri Light" w:hAnsi="Calibri Light"/>
          <w:color w:val="auto"/>
        </w:rPr>
        <w:t>5.1.3 Treatment Order</w:t>
      </w:r>
      <w:r w:rsidR="00FD1273">
        <w:rPr>
          <w:rFonts w:ascii="Calibri Light" w:hAnsi="Calibri Light"/>
          <w:color w:val="auto"/>
        </w:rPr>
        <w:t xml:space="preserve">s made and revoked </w:t>
      </w:r>
      <w:r>
        <w:rPr>
          <w:rFonts w:ascii="Calibri Light" w:hAnsi="Calibri Light"/>
          <w:color w:val="auto"/>
        </w:rPr>
        <w:t xml:space="preserve">by </w:t>
      </w:r>
      <w:r w:rsidR="00F135F0">
        <w:rPr>
          <w:rFonts w:ascii="Calibri Light" w:hAnsi="Calibri Light"/>
          <w:color w:val="auto"/>
        </w:rPr>
        <w:t>gender</w:t>
      </w:r>
      <w:bookmarkEnd w:id="29"/>
    </w:p>
    <w:p w14:paraId="516A7B02" w14:textId="4444CE5A" w:rsidR="00374F58" w:rsidRDefault="0043595B" w:rsidP="00F135F0">
      <w:pPr>
        <w:spacing w:after="120" w:line="240" w:lineRule="auto"/>
        <w:rPr>
          <w:rFonts w:ascii="Calibri Light" w:hAnsi="Calibri Light"/>
          <w:sz w:val="20"/>
          <w:szCs w:val="20"/>
        </w:rPr>
      </w:pPr>
      <w:r>
        <w:rPr>
          <w:noProof/>
        </w:rPr>
        <w:t>M</w:t>
      </w:r>
    </w:p>
    <w:p w14:paraId="5ED562A4" w14:textId="680BFCFC" w:rsidR="00F9147E" w:rsidRDefault="00DC58FA" w:rsidP="00D079A0">
      <w:pPr>
        <w:pStyle w:val="Heading2"/>
        <w:spacing w:before="240" w:after="120"/>
        <w:rPr>
          <w:rFonts w:ascii="Calibri Light" w:hAnsi="Calibri Light"/>
          <w:color w:val="auto"/>
        </w:rPr>
      </w:pPr>
      <w:bookmarkStart w:id="30" w:name="_Toc40357538"/>
      <w:r>
        <w:rPr>
          <w:rFonts w:ascii="Calibri Light" w:hAnsi="Calibri Light"/>
          <w:color w:val="auto"/>
        </w:rPr>
        <w:t>5</w:t>
      </w:r>
      <w:r w:rsidR="00C81790" w:rsidRPr="00F9147E">
        <w:rPr>
          <w:rFonts w:ascii="Calibri Light" w:hAnsi="Calibri Light"/>
          <w:color w:val="auto"/>
        </w:rPr>
        <w:t>.</w:t>
      </w:r>
      <w:r w:rsidR="00F9147E" w:rsidRPr="00F9147E">
        <w:rPr>
          <w:rFonts w:ascii="Calibri Light" w:hAnsi="Calibri Light"/>
          <w:color w:val="auto"/>
        </w:rPr>
        <w:t>2</w:t>
      </w:r>
      <w:r w:rsidR="00C81790" w:rsidRPr="00F9147E">
        <w:rPr>
          <w:rFonts w:ascii="Calibri Light" w:hAnsi="Calibri Light"/>
          <w:color w:val="auto"/>
        </w:rPr>
        <w:t xml:space="preserve"> ECT</w:t>
      </w:r>
      <w:bookmarkEnd w:id="30"/>
      <w:r w:rsidR="00C81790" w:rsidRPr="00F9147E">
        <w:rPr>
          <w:rFonts w:ascii="Calibri Light" w:hAnsi="Calibri Light"/>
          <w:color w:val="auto"/>
        </w:rPr>
        <w:t xml:space="preserve"> </w:t>
      </w:r>
    </w:p>
    <w:p w14:paraId="10F08DBB" w14:textId="6D71A665" w:rsidR="00FE3982" w:rsidRPr="00B30963" w:rsidRDefault="00FE3982" w:rsidP="004A15B6">
      <w:pPr>
        <w:pStyle w:val="Heading3"/>
        <w:spacing w:before="300" w:after="120"/>
        <w:rPr>
          <w:rFonts w:ascii="Calibri Light" w:hAnsi="Calibri Light"/>
          <w:color w:val="auto"/>
        </w:rPr>
      </w:pPr>
      <w:bookmarkStart w:id="31" w:name="_Toc40357539"/>
      <w:r>
        <w:rPr>
          <w:rFonts w:ascii="Calibri Light" w:hAnsi="Calibri Light"/>
          <w:color w:val="auto"/>
        </w:rPr>
        <w:t xml:space="preserve">5.2.1 ECT hearings by </w:t>
      </w:r>
      <w:r w:rsidR="00F135F0">
        <w:rPr>
          <w:rFonts w:ascii="Calibri Light" w:hAnsi="Calibri Light"/>
          <w:color w:val="auto"/>
        </w:rPr>
        <w:t>gender</w:t>
      </w:r>
      <w:r w:rsidR="00592CBE">
        <w:rPr>
          <w:rFonts w:ascii="Calibri Light" w:hAnsi="Calibri Light"/>
          <w:color w:val="auto"/>
        </w:rPr>
        <w:t xml:space="preserve"> </w:t>
      </w:r>
      <w:r>
        <w:rPr>
          <w:rFonts w:ascii="Calibri Light" w:hAnsi="Calibri Light"/>
          <w:color w:val="auto"/>
        </w:rPr>
        <w:t>and age</w:t>
      </w:r>
      <w:bookmarkEnd w:id="31"/>
    </w:p>
    <w:p w14:paraId="44655A71" w14:textId="36972F28" w:rsidR="00BB3E53" w:rsidRDefault="00F135F0" w:rsidP="00F135F0">
      <w:pPr>
        <w:spacing w:after="120" w:line="240" w:lineRule="auto"/>
      </w:pPr>
      <w:r>
        <w:rPr>
          <w:noProof/>
        </w:rPr>
        <w:drawing>
          <wp:inline distT="0" distB="0" distL="0" distR="0" wp14:anchorId="60F8EC1E" wp14:editId="48872BE4">
            <wp:extent cx="4582767" cy="2743200"/>
            <wp:effectExtent l="0" t="0" r="8890" b="0"/>
            <wp:docPr id="6" name="Chart 6">
              <a:extLst xmlns:a="http://schemas.openxmlformats.org/drawingml/2006/main">
                <a:ext uri="{FF2B5EF4-FFF2-40B4-BE49-F238E27FC236}">
                  <a16:creationId xmlns:a16="http://schemas.microsoft.com/office/drawing/2014/main" id="{57344D0C-1F40-4F2D-BE88-81F21AA69B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A6BC2DE" w14:textId="762935DA" w:rsidR="00B05B57" w:rsidRDefault="00B05B57">
      <w:pPr>
        <w:rPr>
          <w:rFonts w:ascii="Calibri Light" w:eastAsiaTheme="majorEastAsia" w:hAnsi="Calibri Light" w:cstheme="majorBidi"/>
          <w:sz w:val="24"/>
          <w:szCs w:val="24"/>
        </w:rPr>
      </w:pPr>
    </w:p>
    <w:p w14:paraId="1FAFA048" w14:textId="03FD049D" w:rsidR="00FE3982" w:rsidRPr="00B30963" w:rsidRDefault="00FE3982" w:rsidP="00FE3982">
      <w:pPr>
        <w:pStyle w:val="Heading3"/>
        <w:spacing w:before="240" w:after="120"/>
        <w:rPr>
          <w:rFonts w:ascii="Calibri Light" w:hAnsi="Calibri Light"/>
          <w:color w:val="auto"/>
        </w:rPr>
      </w:pPr>
      <w:bookmarkStart w:id="32" w:name="_Toc40357540"/>
      <w:r>
        <w:rPr>
          <w:rFonts w:ascii="Calibri Light" w:hAnsi="Calibri Light"/>
          <w:color w:val="auto"/>
        </w:rPr>
        <w:t xml:space="preserve">5.2.2 ECT </w:t>
      </w:r>
      <w:r w:rsidR="00B05B57">
        <w:rPr>
          <w:rFonts w:ascii="Calibri Light" w:hAnsi="Calibri Light"/>
          <w:color w:val="auto"/>
        </w:rPr>
        <w:t>Orders made and re</w:t>
      </w:r>
      <w:r w:rsidR="001A6EEE">
        <w:rPr>
          <w:rFonts w:ascii="Calibri Light" w:hAnsi="Calibri Light"/>
          <w:color w:val="auto"/>
        </w:rPr>
        <w:t>fused</w:t>
      </w:r>
      <w:r w:rsidR="00B05B57">
        <w:rPr>
          <w:rFonts w:ascii="Calibri Light" w:hAnsi="Calibri Light"/>
          <w:color w:val="auto"/>
        </w:rPr>
        <w:t xml:space="preserve"> </w:t>
      </w:r>
      <w:r>
        <w:rPr>
          <w:rFonts w:ascii="Calibri Light" w:hAnsi="Calibri Light"/>
          <w:color w:val="auto"/>
        </w:rPr>
        <w:t>by age</w:t>
      </w:r>
      <w:bookmarkEnd w:id="32"/>
    </w:p>
    <w:p w14:paraId="54F2387F" w14:textId="5EDC056C" w:rsidR="00FC6B0C" w:rsidRDefault="00E55C53" w:rsidP="00F135F0">
      <w:pPr>
        <w:spacing w:after="120" w:line="240" w:lineRule="auto"/>
      </w:pPr>
      <w:r>
        <w:rPr>
          <w:noProof/>
        </w:rPr>
        <w:drawing>
          <wp:inline distT="0" distB="0" distL="0" distR="0" wp14:anchorId="39C8F0B4" wp14:editId="6CC6F584">
            <wp:extent cx="4582767" cy="2743200"/>
            <wp:effectExtent l="0" t="0" r="8890" b="0"/>
            <wp:docPr id="57" name="Chart 57">
              <a:extLst xmlns:a="http://schemas.openxmlformats.org/drawingml/2006/main">
                <a:ext uri="{FF2B5EF4-FFF2-40B4-BE49-F238E27FC236}">
                  <a16:creationId xmlns:a16="http://schemas.microsoft.com/office/drawing/2014/main" id="{3188AF2E-43D3-4161-BA66-C9F54FD811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4E38B21" w14:textId="61E998F3" w:rsidR="00FE3982" w:rsidRPr="00B30963" w:rsidRDefault="00FE3982" w:rsidP="004A15B6">
      <w:pPr>
        <w:pStyle w:val="Heading3"/>
        <w:spacing w:before="300" w:after="120"/>
        <w:rPr>
          <w:rFonts w:ascii="Calibri Light" w:hAnsi="Calibri Light"/>
          <w:color w:val="auto"/>
        </w:rPr>
      </w:pPr>
      <w:bookmarkStart w:id="33" w:name="_Toc40357541"/>
      <w:r>
        <w:rPr>
          <w:rFonts w:ascii="Calibri Light" w:hAnsi="Calibri Light"/>
          <w:color w:val="auto"/>
        </w:rPr>
        <w:t xml:space="preserve">5.2.3 ECT </w:t>
      </w:r>
      <w:r w:rsidR="00B05B57">
        <w:rPr>
          <w:rFonts w:ascii="Calibri Light" w:hAnsi="Calibri Light"/>
          <w:color w:val="auto"/>
        </w:rPr>
        <w:t>Orders made and re</w:t>
      </w:r>
      <w:r w:rsidR="001A6EEE">
        <w:rPr>
          <w:rFonts w:ascii="Calibri Light" w:hAnsi="Calibri Light"/>
          <w:color w:val="auto"/>
        </w:rPr>
        <w:t>fused</w:t>
      </w:r>
      <w:r w:rsidR="00B05B57">
        <w:rPr>
          <w:rFonts w:ascii="Calibri Light" w:hAnsi="Calibri Light"/>
          <w:color w:val="auto"/>
        </w:rPr>
        <w:t xml:space="preserve"> </w:t>
      </w:r>
      <w:r>
        <w:rPr>
          <w:rFonts w:ascii="Calibri Light" w:hAnsi="Calibri Light"/>
          <w:color w:val="auto"/>
        </w:rPr>
        <w:t xml:space="preserve">by </w:t>
      </w:r>
      <w:r w:rsidR="00F135F0">
        <w:rPr>
          <w:rFonts w:ascii="Calibri Light" w:hAnsi="Calibri Light"/>
          <w:color w:val="auto"/>
        </w:rPr>
        <w:t>gender</w:t>
      </w:r>
      <w:bookmarkEnd w:id="33"/>
    </w:p>
    <w:p w14:paraId="6F464707" w14:textId="74F07F12" w:rsidR="00BB3E53" w:rsidRDefault="00F135F0" w:rsidP="00F135F0">
      <w:pPr>
        <w:spacing w:after="120" w:line="240" w:lineRule="auto"/>
      </w:pPr>
      <w:r>
        <w:rPr>
          <w:noProof/>
        </w:rPr>
        <w:drawing>
          <wp:inline distT="0" distB="0" distL="0" distR="0" wp14:anchorId="4947DA03" wp14:editId="64838452">
            <wp:extent cx="4582767" cy="2743200"/>
            <wp:effectExtent l="0" t="0" r="8890" b="0"/>
            <wp:docPr id="7" name="Chart 7">
              <a:extLst xmlns:a="http://schemas.openxmlformats.org/drawingml/2006/main">
                <a:ext uri="{FF2B5EF4-FFF2-40B4-BE49-F238E27FC236}">
                  <a16:creationId xmlns:a16="http://schemas.microsoft.com/office/drawing/2014/main" id="{47070379-A0CF-43EF-B74E-CCC7B1B092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F390659" w14:textId="3D85119D" w:rsidR="00DC58FA" w:rsidRPr="00B30963" w:rsidRDefault="00DC58FA" w:rsidP="00DC58FA">
      <w:pPr>
        <w:pStyle w:val="Heading1"/>
        <w:rPr>
          <w:rFonts w:ascii="Calibri Light" w:hAnsi="Calibri Light"/>
          <w:b/>
          <w:color w:val="auto"/>
        </w:rPr>
      </w:pPr>
      <w:bookmarkStart w:id="34" w:name="_Toc40357542"/>
      <w:r>
        <w:rPr>
          <w:rFonts w:ascii="Calibri Light" w:hAnsi="Calibri Light"/>
          <w:b/>
          <w:color w:val="auto"/>
        </w:rPr>
        <w:t>6</w:t>
      </w:r>
      <w:r w:rsidRPr="00B30963">
        <w:rPr>
          <w:rFonts w:ascii="Calibri Light" w:hAnsi="Calibri Light"/>
          <w:b/>
          <w:color w:val="auto"/>
        </w:rPr>
        <w:t>. Feedback</w:t>
      </w:r>
      <w:bookmarkEnd w:id="34"/>
    </w:p>
    <w:p w14:paraId="7C355EE2" w14:textId="1DBBF44B" w:rsidR="002D6EFD" w:rsidRPr="00AC5106" w:rsidRDefault="00F90396" w:rsidP="00F135F0">
      <w:pPr>
        <w:spacing w:before="240" w:after="120"/>
        <w:rPr>
          <w:rFonts w:ascii="Calibri Light" w:hAnsi="Calibri Light"/>
        </w:rPr>
      </w:pPr>
      <w:r w:rsidRPr="00AC5106">
        <w:rPr>
          <w:rFonts w:ascii="Calibri Light" w:hAnsi="Calibri Light"/>
        </w:rPr>
        <w:t>During the quarter</w:t>
      </w:r>
      <w:r w:rsidR="004A15B6">
        <w:rPr>
          <w:rFonts w:ascii="Calibri Light" w:hAnsi="Calibri Light"/>
        </w:rPr>
        <w:t>,</w:t>
      </w:r>
      <w:r w:rsidRPr="00AC5106">
        <w:rPr>
          <w:rFonts w:ascii="Calibri Light" w:hAnsi="Calibri Light"/>
        </w:rPr>
        <w:t xml:space="preserve"> the Tribunal received </w:t>
      </w:r>
      <w:r w:rsidR="00AC5106" w:rsidRPr="00AC5106">
        <w:rPr>
          <w:rFonts w:ascii="Calibri Light" w:hAnsi="Calibri Light"/>
        </w:rPr>
        <w:t>two</w:t>
      </w:r>
      <w:r w:rsidR="002D6EFD" w:rsidRPr="00AC5106">
        <w:rPr>
          <w:rFonts w:ascii="Calibri Light" w:hAnsi="Calibri Light"/>
        </w:rPr>
        <w:t xml:space="preserve"> </w:t>
      </w:r>
      <w:r w:rsidRPr="00AC5106">
        <w:rPr>
          <w:rFonts w:ascii="Calibri Light" w:hAnsi="Calibri Light"/>
        </w:rPr>
        <w:t xml:space="preserve">complaints. </w:t>
      </w:r>
      <w:r w:rsidR="002D6EFD" w:rsidRPr="00AC5106">
        <w:rPr>
          <w:rFonts w:ascii="Calibri Light" w:hAnsi="Calibri Light"/>
        </w:rPr>
        <w:t xml:space="preserve">The </w:t>
      </w:r>
      <w:r w:rsidRPr="00AC5106">
        <w:rPr>
          <w:rFonts w:ascii="Calibri Light" w:hAnsi="Calibri Light"/>
        </w:rPr>
        <w:t xml:space="preserve">complaints related to </w:t>
      </w:r>
      <w:r w:rsidR="002D6EFD" w:rsidRPr="00AC5106">
        <w:rPr>
          <w:rFonts w:ascii="Calibri Light" w:hAnsi="Calibri Light"/>
        </w:rPr>
        <w:t xml:space="preserve">– </w:t>
      </w:r>
    </w:p>
    <w:p w14:paraId="4BF2F780" w14:textId="02554BAE" w:rsidR="00FC39A2" w:rsidRPr="00AC5106" w:rsidRDefault="00AC5106" w:rsidP="00F135F0">
      <w:pPr>
        <w:pStyle w:val="ListParagraph"/>
        <w:numPr>
          <w:ilvl w:val="0"/>
          <w:numId w:val="15"/>
        </w:numPr>
        <w:spacing w:before="120"/>
        <w:ind w:left="714" w:hanging="357"/>
        <w:rPr>
          <w:rFonts w:ascii="Calibri Light" w:hAnsi="Calibri Light"/>
        </w:rPr>
      </w:pPr>
      <w:r w:rsidRPr="00AC5106">
        <w:rPr>
          <w:rFonts w:ascii="Calibri Light" w:hAnsi="Calibri Light"/>
        </w:rPr>
        <w:t>An error in a determination regarding the setting of a patient’s treatment order</w:t>
      </w:r>
    </w:p>
    <w:p w14:paraId="1D4513C7" w14:textId="4E9791A6" w:rsidR="00AC5106" w:rsidRPr="00AC5106" w:rsidRDefault="00AC5106" w:rsidP="00FC39A2">
      <w:pPr>
        <w:pStyle w:val="ListParagraph"/>
        <w:numPr>
          <w:ilvl w:val="0"/>
          <w:numId w:val="15"/>
        </w:numPr>
        <w:spacing w:before="240"/>
        <w:rPr>
          <w:rFonts w:ascii="Calibri Light" w:hAnsi="Calibri Light"/>
        </w:rPr>
      </w:pPr>
      <w:r w:rsidRPr="00AC5106">
        <w:rPr>
          <w:rFonts w:ascii="Calibri Light" w:hAnsi="Calibri Light"/>
        </w:rPr>
        <w:t>Cancellation of a patient’s hearing due to COVID-19</w:t>
      </w:r>
      <w:r w:rsidR="004A15B6">
        <w:rPr>
          <w:rFonts w:ascii="Calibri Light" w:hAnsi="Calibri Light"/>
        </w:rPr>
        <w:t>.</w:t>
      </w:r>
    </w:p>
    <w:p w14:paraId="0CC2C32D" w14:textId="4C598672" w:rsidR="001A43CD" w:rsidRPr="00FE28AA" w:rsidRDefault="00AC5106" w:rsidP="00F135F0">
      <w:pPr>
        <w:spacing w:before="120"/>
        <w:rPr>
          <w:rFonts w:ascii="Calibri Light" w:hAnsi="Calibri Light"/>
        </w:rPr>
      </w:pPr>
      <w:r w:rsidRPr="00AC5106">
        <w:rPr>
          <w:rFonts w:ascii="Calibri Light" w:hAnsi="Calibri Light"/>
        </w:rPr>
        <w:t>Both</w:t>
      </w:r>
      <w:r w:rsidR="00F90396" w:rsidRPr="00AC5106">
        <w:rPr>
          <w:rFonts w:ascii="Calibri Light" w:hAnsi="Calibri Light"/>
        </w:rPr>
        <w:t xml:space="preserve"> complaints </w:t>
      </w:r>
      <w:r w:rsidR="00FC39A2" w:rsidRPr="00AC5106">
        <w:rPr>
          <w:rFonts w:ascii="Calibri Light" w:hAnsi="Calibri Light"/>
        </w:rPr>
        <w:t xml:space="preserve">have been responded to </w:t>
      </w:r>
      <w:r w:rsidR="00F90396" w:rsidRPr="00AC5106">
        <w:rPr>
          <w:rFonts w:ascii="Calibri Light" w:hAnsi="Calibri Light"/>
        </w:rPr>
        <w:t>in accordance with the Tribunal’s feedback and complaints process which is available on the Tribunal’s website.</w:t>
      </w:r>
      <w:r w:rsidR="00F90396" w:rsidRPr="002D6EFD">
        <w:rPr>
          <w:rFonts w:ascii="Calibri Light" w:hAnsi="Calibri Light"/>
        </w:rPr>
        <w:t xml:space="preserve"> </w:t>
      </w:r>
    </w:p>
    <w:sectPr w:rsidR="001A43CD" w:rsidRPr="00FE28AA" w:rsidSect="00701408">
      <w:headerReference w:type="first" r:id="rId49"/>
      <w:pgSz w:w="11906" w:h="16838"/>
      <w:pgMar w:top="1985" w:right="1416" w:bottom="1418" w:left="1276" w:header="993"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4B1827" w14:textId="77777777" w:rsidR="005D3564" w:rsidRDefault="005D3564" w:rsidP="00396C22">
      <w:pPr>
        <w:spacing w:after="0" w:line="240" w:lineRule="auto"/>
      </w:pPr>
      <w:r>
        <w:separator/>
      </w:r>
    </w:p>
  </w:endnote>
  <w:endnote w:type="continuationSeparator" w:id="0">
    <w:p w14:paraId="566D6659" w14:textId="77777777" w:rsidR="005D3564" w:rsidRDefault="005D3564" w:rsidP="00396C22">
      <w:pPr>
        <w:spacing w:after="0" w:line="240" w:lineRule="auto"/>
      </w:pPr>
      <w:r>
        <w:continuationSeparator/>
      </w:r>
    </w:p>
  </w:endnote>
  <w:endnote w:type="continuationNotice" w:id="1">
    <w:p w14:paraId="10827451" w14:textId="77777777" w:rsidR="005D3564" w:rsidRDefault="005D35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5712B998-DB26-47DF-A42C-1E5862233807}"/>
    <w:embedBold r:id="rId2" w:fontKey="{289555ED-9BCA-40E9-8285-AA8B2496FAB4}"/>
    <w:embedItalic r:id="rId3" w:fontKey="{38742917-C9D9-46DD-8EE9-7579DDD6B6E3}"/>
  </w:font>
  <w:font w:name="Cambria">
    <w:panose1 w:val="02040503050406030204"/>
    <w:charset w:val="00"/>
    <w:family w:val="roman"/>
    <w:pitch w:val="variable"/>
    <w:sig w:usb0="E00006FF" w:usb1="420024FF" w:usb2="02000000" w:usb3="00000000" w:csb0="0000019F" w:csb1="00000000"/>
    <w:embedRegular r:id="rId4" w:fontKey="{2D09E6C9-C2EE-4CCB-83FF-C5A39FED1C34}"/>
  </w:font>
  <w:font w:name="Arial">
    <w:panose1 w:val="020B0604020202020204"/>
    <w:charset w:val="00"/>
    <w:family w:val="swiss"/>
    <w:pitch w:val="variable"/>
    <w:sig w:usb0="E0002EFF" w:usb1="C000785B" w:usb2="00000009" w:usb3="00000000" w:csb0="000001FF" w:csb1="00000000"/>
  </w:font>
  <w:font w:name="Swis721 BT">
    <w:altName w:val="Calibri"/>
    <w:charset w:val="00"/>
    <w:family w:val="swiss"/>
    <w:pitch w:val="variable"/>
    <w:sig w:usb0="00000001" w:usb1="00000000" w:usb2="00000000" w:usb3="00000000" w:csb0="0000001B" w:csb1="00000000"/>
  </w:font>
  <w:font w:name="Swis721 Lt BT">
    <w:altName w:val="Calibri"/>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embedRegular r:id="rId5" w:fontKey="{1F3E7E88-03ED-4DD8-ABA3-9E421AE641C6}"/>
  </w:font>
  <w:font w:name="Calibri Light">
    <w:panose1 w:val="020F0302020204030204"/>
    <w:charset w:val="00"/>
    <w:family w:val="swiss"/>
    <w:pitch w:val="variable"/>
    <w:sig w:usb0="E0002AFF" w:usb1="C000247B" w:usb2="00000009" w:usb3="00000000" w:csb0="000001FF" w:csb1="00000000"/>
    <w:embedRegular r:id="rId6" w:fontKey="{5309E44F-0258-4D80-9EDF-8BA5F0A73C7B}"/>
    <w:embedBold r:id="rId7" w:fontKey="{5894DB2F-8C83-4DA4-89F1-CD0522C17791}"/>
    <w:embedItalic r:id="rId8" w:fontKey="{980E3F63-9E95-4EA2-8513-E0C351897343}"/>
  </w:font>
  <w:font w:name="Times">
    <w:panose1 w:val="02020603050405020304"/>
    <w:charset w:val="00"/>
    <w:family w:val="roman"/>
    <w:pitch w:val="variable"/>
    <w:sig w:usb0="E0002EFF" w:usb1="C0007843" w:usb2="00000009" w:usb3="00000000" w:csb0="000001FF" w:csb1="00000000"/>
    <w:embedRegular r:id="rId9" w:fontKey="{392C207F-6343-411A-9745-1F82A3643A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23729" w14:textId="77777777" w:rsidR="0006311D" w:rsidRDefault="000631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Light" w:hAnsi="Calibri Light"/>
        <w:sz w:val="20"/>
        <w:szCs w:val="20"/>
      </w:rPr>
      <w:id w:val="241699097"/>
      <w:docPartObj>
        <w:docPartGallery w:val="Page Numbers (Bottom of Page)"/>
        <w:docPartUnique/>
      </w:docPartObj>
    </w:sdtPr>
    <w:sdtEndPr>
      <w:rPr>
        <w:rFonts w:asciiTheme="minorHAnsi" w:hAnsiTheme="minorHAnsi"/>
        <w:noProof/>
        <w:sz w:val="22"/>
        <w:szCs w:val="22"/>
      </w:rPr>
    </w:sdtEndPr>
    <w:sdtContent>
      <w:p w14:paraId="304E24C7" w14:textId="77777777" w:rsidR="008B72A8" w:rsidRDefault="008B72A8" w:rsidP="00E41C30">
        <w:pPr>
          <w:spacing w:before="80" w:after="0"/>
          <w:rPr>
            <w:rFonts w:ascii="Calibri Light" w:hAnsi="Calibri Light" w:cs="Arial"/>
            <w:b/>
            <w:sz w:val="20"/>
            <w:szCs w:val="20"/>
          </w:rPr>
        </w:pPr>
        <w:r w:rsidRPr="00781018">
          <w:rPr>
            <w:rFonts w:ascii="Calibri Light" w:hAnsi="Calibri Light"/>
            <w:noProof/>
            <w:sz w:val="20"/>
            <w:szCs w:val="20"/>
            <w:lang w:eastAsia="en-AU"/>
          </w:rPr>
          <w:drawing>
            <wp:anchor distT="0" distB="0" distL="114300" distR="114300" simplePos="0" relativeHeight="251658240" behindDoc="1" locked="0" layoutInCell="1" allowOverlap="1" wp14:anchorId="135E9D10" wp14:editId="2FBC3B51">
              <wp:simplePos x="0" y="0"/>
              <wp:positionH relativeFrom="column">
                <wp:posOffset>4587902</wp:posOffset>
              </wp:positionH>
              <wp:positionV relativeFrom="paragraph">
                <wp:posOffset>-604934</wp:posOffset>
              </wp:positionV>
              <wp:extent cx="2219325" cy="1171575"/>
              <wp:effectExtent l="0" t="0"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ogo L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19325" cy="1171575"/>
                      </a:xfrm>
                      <a:prstGeom prst="rect">
                        <a:avLst/>
                      </a:prstGeom>
                    </pic:spPr>
                  </pic:pic>
                </a:graphicData>
              </a:graphic>
              <wp14:sizeRelH relativeFrom="page">
                <wp14:pctWidth>0</wp14:pctWidth>
              </wp14:sizeRelH>
              <wp14:sizeRelV relativeFrom="page">
                <wp14:pctHeight>0</wp14:pctHeight>
              </wp14:sizeRelV>
            </wp:anchor>
          </w:drawing>
        </w:r>
        <w:r w:rsidRPr="006F3F7E">
          <w:rPr>
            <w:rFonts w:ascii="Calibri Light" w:hAnsi="Calibri Light" w:cs="Arial"/>
            <w:sz w:val="20"/>
            <w:szCs w:val="20"/>
          </w:rPr>
          <w:t xml:space="preserve">Page </w:t>
        </w:r>
        <w:r w:rsidRPr="006F3F7E">
          <w:rPr>
            <w:rFonts w:ascii="Calibri Light" w:hAnsi="Calibri Light" w:cs="Arial"/>
            <w:b/>
            <w:sz w:val="20"/>
            <w:szCs w:val="20"/>
          </w:rPr>
          <w:fldChar w:fldCharType="begin"/>
        </w:r>
        <w:r w:rsidRPr="006F3F7E">
          <w:rPr>
            <w:rFonts w:ascii="Calibri Light" w:hAnsi="Calibri Light" w:cs="Arial"/>
            <w:b/>
            <w:sz w:val="20"/>
            <w:szCs w:val="20"/>
          </w:rPr>
          <w:instrText xml:space="preserve"> PAGE  \* Arabic  \* MERGEFORMAT </w:instrText>
        </w:r>
        <w:r w:rsidRPr="006F3F7E">
          <w:rPr>
            <w:rFonts w:ascii="Calibri Light" w:hAnsi="Calibri Light" w:cs="Arial"/>
            <w:b/>
            <w:sz w:val="20"/>
            <w:szCs w:val="20"/>
          </w:rPr>
          <w:fldChar w:fldCharType="separate"/>
        </w:r>
        <w:r>
          <w:rPr>
            <w:rFonts w:ascii="Calibri Light" w:hAnsi="Calibri Light" w:cs="Arial"/>
            <w:b/>
            <w:sz w:val="20"/>
            <w:szCs w:val="20"/>
          </w:rPr>
          <w:t>5</w:t>
        </w:r>
        <w:r w:rsidRPr="006F3F7E">
          <w:rPr>
            <w:rFonts w:ascii="Calibri Light" w:hAnsi="Calibri Light" w:cs="Arial"/>
            <w:b/>
            <w:sz w:val="20"/>
            <w:szCs w:val="20"/>
          </w:rPr>
          <w:fldChar w:fldCharType="end"/>
        </w:r>
        <w:r w:rsidRPr="006F3F7E">
          <w:rPr>
            <w:rFonts w:ascii="Calibri Light" w:hAnsi="Calibri Light" w:cs="Arial"/>
            <w:sz w:val="20"/>
            <w:szCs w:val="20"/>
          </w:rPr>
          <w:t xml:space="preserve"> of </w:t>
        </w:r>
        <w:r w:rsidRPr="006F3F7E">
          <w:rPr>
            <w:rFonts w:ascii="Calibri Light" w:hAnsi="Calibri Light" w:cs="Arial"/>
            <w:b/>
            <w:sz w:val="20"/>
            <w:szCs w:val="20"/>
          </w:rPr>
          <w:fldChar w:fldCharType="begin"/>
        </w:r>
        <w:r w:rsidRPr="006F3F7E">
          <w:rPr>
            <w:rFonts w:ascii="Calibri Light" w:hAnsi="Calibri Light" w:cs="Arial"/>
            <w:b/>
            <w:sz w:val="20"/>
            <w:szCs w:val="20"/>
          </w:rPr>
          <w:instrText xml:space="preserve"> NUMPAGES  \* Arabic  \* MERGEFORMAT </w:instrText>
        </w:r>
        <w:r w:rsidRPr="006F3F7E">
          <w:rPr>
            <w:rFonts w:ascii="Calibri Light" w:hAnsi="Calibri Light" w:cs="Arial"/>
            <w:b/>
            <w:sz w:val="20"/>
            <w:szCs w:val="20"/>
          </w:rPr>
          <w:fldChar w:fldCharType="separate"/>
        </w:r>
        <w:r>
          <w:rPr>
            <w:rFonts w:ascii="Calibri Light" w:hAnsi="Calibri Light" w:cs="Arial"/>
            <w:b/>
            <w:sz w:val="20"/>
            <w:szCs w:val="20"/>
          </w:rPr>
          <w:t>24</w:t>
        </w:r>
        <w:r w:rsidRPr="006F3F7E">
          <w:rPr>
            <w:rFonts w:ascii="Calibri Light" w:hAnsi="Calibri Light" w:cs="Arial"/>
            <w:b/>
            <w:sz w:val="20"/>
            <w:szCs w:val="20"/>
          </w:rPr>
          <w:fldChar w:fldCharType="end"/>
        </w:r>
        <w:r w:rsidRPr="00E41C30">
          <w:rPr>
            <w:rFonts w:ascii="Calibri Light" w:hAnsi="Calibri Light"/>
            <w:sz w:val="20"/>
            <w:szCs w:val="20"/>
            <w:lang w:eastAsia="en-AU"/>
          </w:rPr>
          <w:t xml:space="preserve"> </w:t>
        </w:r>
      </w:p>
      <w:p w14:paraId="40E5BEDC" w14:textId="77777777" w:rsidR="008B72A8" w:rsidRDefault="00E47F63" w:rsidP="00E663D4">
        <w:pPr>
          <w:pStyle w:val="Footer"/>
          <w:rPr>
            <w:noProo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Light" w:hAnsi="Calibri Light" w:cs="Arial"/>
        <w:sz w:val="20"/>
        <w:szCs w:val="20"/>
      </w:rPr>
      <w:id w:val="1121268052"/>
      <w:docPartObj>
        <w:docPartGallery w:val="Page Numbers (Bottom of Page)"/>
        <w:docPartUnique/>
      </w:docPartObj>
    </w:sdtPr>
    <w:sdtEndPr>
      <w:rPr>
        <w:rFonts w:ascii="Arial" w:hAnsi="Arial"/>
        <w:noProof/>
        <w:sz w:val="22"/>
        <w:szCs w:val="22"/>
      </w:rPr>
    </w:sdtEndPr>
    <w:sdtContent>
      <w:sdt>
        <w:sdtPr>
          <w:rPr>
            <w:rFonts w:ascii="Calibri Light" w:hAnsi="Calibri Light"/>
            <w:sz w:val="20"/>
            <w:szCs w:val="20"/>
          </w:rPr>
          <w:id w:val="-437289217"/>
          <w:docPartObj>
            <w:docPartGallery w:val="Page Numbers (Bottom of Page)"/>
            <w:docPartUnique/>
          </w:docPartObj>
        </w:sdtPr>
        <w:sdtEndPr>
          <w:rPr>
            <w:rFonts w:asciiTheme="minorHAnsi" w:hAnsiTheme="minorHAnsi"/>
            <w:noProof/>
            <w:sz w:val="22"/>
            <w:szCs w:val="22"/>
          </w:rPr>
        </w:sdtEndPr>
        <w:sdtContent>
          <w:p w14:paraId="60C58B2E" w14:textId="77777777" w:rsidR="008B72A8" w:rsidRDefault="008B72A8" w:rsidP="00F9147E">
            <w:pPr>
              <w:spacing w:before="80" w:after="0"/>
              <w:rPr>
                <w:noProof/>
              </w:rPr>
            </w:pPr>
            <w:r w:rsidRPr="00781018">
              <w:rPr>
                <w:rFonts w:ascii="Calibri Light" w:hAnsi="Calibri Light"/>
                <w:noProof/>
                <w:sz w:val="20"/>
                <w:szCs w:val="20"/>
                <w:lang w:eastAsia="en-AU"/>
              </w:rPr>
              <w:drawing>
                <wp:anchor distT="0" distB="0" distL="114300" distR="114300" simplePos="0" relativeHeight="251658241" behindDoc="1" locked="0" layoutInCell="1" allowOverlap="1" wp14:anchorId="633C575C" wp14:editId="1CF04276">
                  <wp:simplePos x="0" y="0"/>
                  <wp:positionH relativeFrom="column">
                    <wp:posOffset>4511675</wp:posOffset>
                  </wp:positionH>
                  <wp:positionV relativeFrom="paragraph">
                    <wp:posOffset>-318770</wp:posOffset>
                  </wp:positionV>
                  <wp:extent cx="2219325" cy="117157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ogo L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19325" cy="1171575"/>
                          </a:xfrm>
                          <a:prstGeom prst="rect">
                            <a:avLst/>
                          </a:prstGeom>
                        </pic:spPr>
                      </pic:pic>
                    </a:graphicData>
                  </a:graphic>
                  <wp14:sizeRelH relativeFrom="page">
                    <wp14:pctWidth>0</wp14:pctWidth>
                  </wp14:sizeRelH>
                  <wp14:sizeRelV relativeFrom="page">
                    <wp14:pctHeight>0</wp14:pctHeight>
                  </wp14:sizeRelV>
                </wp:anchor>
              </w:drawing>
            </w:r>
            <w:r w:rsidRPr="006F3F7E">
              <w:rPr>
                <w:rFonts w:ascii="Calibri Light" w:hAnsi="Calibri Light" w:cs="Arial"/>
                <w:sz w:val="20"/>
                <w:szCs w:val="20"/>
              </w:rPr>
              <w:t xml:space="preserve">Page </w:t>
            </w:r>
            <w:r w:rsidRPr="006F3F7E">
              <w:rPr>
                <w:rFonts w:ascii="Calibri Light" w:hAnsi="Calibri Light" w:cs="Arial"/>
                <w:b/>
                <w:sz w:val="20"/>
                <w:szCs w:val="20"/>
              </w:rPr>
              <w:fldChar w:fldCharType="begin"/>
            </w:r>
            <w:r w:rsidRPr="006F3F7E">
              <w:rPr>
                <w:rFonts w:ascii="Calibri Light" w:hAnsi="Calibri Light" w:cs="Arial"/>
                <w:b/>
                <w:sz w:val="20"/>
                <w:szCs w:val="20"/>
              </w:rPr>
              <w:instrText xml:space="preserve"> PAGE  \* Arabic  \* MERGEFORMAT </w:instrText>
            </w:r>
            <w:r w:rsidRPr="006F3F7E">
              <w:rPr>
                <w:rFonts w:ascii="Calibri Light" w:hAnsi="Calibri Light" w:cs="Arial"/>
                <w:b/>
                <w:sz w:val="20"/>
                <w:szCs w:val="20"/>
              </w:rPr>
              <w:fldChar w:fldCharType="separate"/>
            </w:r>
            <w:r>
              <w:rPr>
                <w:rFonts w:ascii="Calibri Light" w:hAnsi="Calibri Light" w:cs="Arial"/>
                <w:b/>
                <w:sz w:val="20"/>
                <w:szCs w:val="20"/>
              </w:rPr>
              <w:t>4</w:t>
            </w:r>
            <w:r w:rsidRPr="006F3F7E">
              <w:rPr>
                <w:rFonts w:ascii="Calibri Light" w:hAnsi="Calibri Light" w:cs="Arial"/>
                <w:b/>
                <w:sz w:val="20"/>
                <w:szCs w:val="20"/>
              </w:rPr>
              <w:fldChar w:fldCharType="end"/>
            </w:r>
            <w:r w:rsidRPr="006F3F7E">
              <w:rPr>
                <w:rFonts w:ascii="Calibri Light" w:hAnsi="Calibri Light" w:cs="Arial"/>
                <w:sz w:val="20"/>
                <w:szCs w:val="20"/>
              </w:rPr>
              <w:t xml:space="preserve"> of </w:t>
            </w:r>
            <w:r w:rsidRPr="006F3F7E">
              <w:rPr>
                <w:rFonts w:ascii="Calibri Light" w:hAnsi="Calibri Light" w:cs="Arial"/>
                <w:b/>
                <w:sz w:val="20"/>
                <w:szCs w:val="20"/>
              </w:rPr>
              <w:fldChar w:fldCharType="begin"/>
            </w:r>
            <w:r w:rsidRPr="006F3F7E">
              <w:rPr>
                <w:rFonts w:ascii="Calibri Light" w:hAnsi="Calibri Light" w:cs="Arial"/>
                <w:b/>
                <w:sz w:val="20"/>
                <w:szCs w:val="20"/>
              </w:rPr>
              <w:instrText xml:space="preserve"> NUMPAGES  \* Arabic  \* MERGEFORMAT </w:instrText>
            </w:r>
            <w:r w:rsidRPr="006F3F7E">
              <w:rPr>
                <w:rFonts w:ascii="Calibri Light" w:hAnsi="Calibri Light" w:cs="Arial"/>
                <w:b/>
                <w:sz w:val="20"/>
                <w:szCs w:val="20"/>
              </w:rPr>
              <w:fldChar w:fldCharType="separate"/>
            </w:r>
            <w:r>
              <w:rPr>
                <w:rFonts w:ascii="Calibri Light" w:hAnsi="Calibri Light" w:cs="Arial"/>
                <w:b/>
                <w:sz w:val="20"/>
                <w:szCs w:val="20"/>
              </w:rPr>
              <w:t>18</w:t>
            </w:r>
            <w:r w:rsidRPr="006F3F7E">
              <w:rPr>
                <w:rFonts w:ascii="Calibri Light" w:hAnsi="Calibri Light" w:cs="Arial"/>
                <w:b/>
                <w:sz w:val="20"/>
                <w:szCs w:val="20"/>
              </w:rPr>
              <w:fldChar w:fldCharType="end"/>
            </w:r>
            <w:r w:rsidRPr="00E41C30">
              <w:rPr>
                <w:rFonts w:ascii="Calibri Light" w:hAnsi="Calibri Light"/>
                <w:sz w:val="20"/>
                <w:szCs w:val="20"/>
                <w:lang w:eastAsia="en-AU"/>
              </w:rPr>
              <w:t xml:space="preserve"> </w:t>
            </w:r>
          </w:p>
        </w:sdtContent>
      </w:sdt>
      <w:p w14:paraId="15795B13" w14:textId="77777777" w:rsidR="008B72A8" w:rsidRPr="00A649BD" w:rsidRDefault="008B72A8" w:rsidP="00FC434C">
        <w:pPr>
          <w:tabs>
            <w:tab w:val="left" w:pos="8505"/>
          </w:tabs>
          <w:spacing w:before="80" w:after="120"/>
          <w:ind w:left="709"/>
          <w:jc w:val="right"/>
          <w:rPr>
            <w:rFonts w:ascii="Calibri Light" w:hAnsi="Calibri Light" w:cs="Arial"/>
            <w:sz w:val="18"/>
            <w:szCs w:val="18"/>
          </w:rPr>
        </w:pPr>
        <w:r w:rsidRPr="00A649BD">
          <w:rPr>
            <w:rFonts w:ascii="Calibri Light" w:hAnsi="Calibri Light" w:cs="Arial"/>
            <w:sz w:val="18"/>
            <w:szCs w:val="18"/>
          </w:rPr>
          <w:t xml:space="preserve"> </w:t>
        </w:r>
      </w:p>
      <w:p w14:paraId="6BA7A8F0" w14:textId="77777777" w:rsidR="008B72A8" w:rsidRDefault="00E47F63">
        <w:pPr>
          <w:pStyle w:val="Footer"/>
          <w:jc w:val="right"/>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Light" w:hAnsi="Calibri Light"/>
        <w:sz w:val="20"/>
        <w:szCs w:val="20"/>
      </w:rPr>
      <w:id w:val="499399870"/>
      <w:docPartObj>
        <w:docPartGallery w:val="Page Numbers (Bottom of Page)"/>
        <w:docPartUnique/>
      </w:docPartObj>
    </w:sdtPr>
    <w:sdtEndPr>
      <w:rPr>
        <w:rFonts w:asciiTheme="minorHAnsi" w:hAnsiTheme="minorHAnsi"/>
        <w:noProof/>
        <w:sz w:val="22"/>
        <w:szCs w:val="22"/>
      </w:rPr>
    </w:sdtEndPr>
    <w:sdtContent>
      <w:p w14:paraId="464CDF91" w14:textId="77777777" w:rsidR="008B72A8" w:rsidRDefault="008B72A8" w:rsidP="00E41C30">
        <w:pPr>
          <w:spacing w:before="80" w:after="0"/>
          <w:rPr>
            <w:rFonts w:ascii="Calibri Light" w:hAnsi="Calibri Light" w:cs="Arial"/>
            <w:b/>
            <w:sz w:val="20"/>
            <w:szCs w:val="20"/>
          </w:rPr>
        </w:pPr>
      </w:p>
      <w:p w14:paraId="0E29A814" w14:textId="77777777" w:rsidR="008B72A8" w:rsidRDefault="00E47F63" w:rsidP="00E663D4">
        <w:pPr>
          <w:pStyle w:val="Footer"/>
          <w:rPr>
            <w:noProof/>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Light" w:hAnsi="Calibri Light"/>
        <w:sz w:val="20"/>
        <w:szCs w:val="20"/>
      </w:rPr>
      <w:id w:val="1658271460"/>
      <w:docPartObj>
        <w:docPartGallery w:val="Page Numbers (Bottom of Page)"/>
        <w:docPartUnique/>
      </w:docPartObj>
    </w:sdtPr>
    <w:sdtEndPr>
      <w:rPr>
        <w:rFonts w:asciiTheme="minorHAnsi" w:hAnsiTheme="minorHAnsi"/>
        <w:noProof/>
        <w:sz w:val="22"/>
        <w:szCs w:val="22"/>
      </w:rPr>
    </w:sdtEndPr>
    <w:sdtContent>
      <w:p w14:paraId="379EC9D4" w14:textId="77777777" w:rsidR="008B72A8" w:rsidRDefault="008B72A8" w:rsidP="00F9147E">
        <w:pPr>
          <w:spacing w:before="80" w:after="0"/>
          <w:rPr>
            <w:noProof/>
          </w:rPr>
        </w:pPr>
        <w:r w:rsidRPr="00781018">
          <w:rPr>
            <w:rFonts w:ascii="Calibri Light" w:hAnsi="Calibri Light"/>
            <w:noProof/>
            <w:sz w:val="20"/>
            <w:szCs w:val="20"/>
            <w:lang w:eastAsia="en-AU"/>
          </w:rPr>
          <w:drawing>
            <wp:anchor distT="0" distB="0" distL="114300" distR="114300" simplePos="0" relativeHeight="251658243" behindDoc="1" locked="0" layoutInCell="1" allowOverlap="1" wp14:anchorId="48325AC5" wp14:editId="4ED1105B">
              <wp:simplePos x="0" y="0"/>
              <wp:positionH relativeFrom="column">
                <wp:posOffset>4514850</wp:posOffset>
              </wp:positionH>
              <wp:positionV relativeFrom="paragraph">
                <wp:posOffset>-771525</wp:posOffset>
              </wp:positionV>
              <wp:extent cx="2219325" cy="11715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ogo L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19325" cy="1171575"/>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Light" w:hAnsi="Calibri Light"/>
              <w:sz w:val="20"/>
              <w:szCs w:val="20"/>
            </w:rPr>
            <w:id w:val="613249428"/>
            <w:docPartObj>
              <w:docPartGallery w:val="Page Numbers (Bottom of Page)"/>
              <w:docPartUnique/>
            </w:docPartObj>
          </w:sdtPr>
          <w:sdtEndPr>
            <w:rPr>
              <w:rFonts w:asciiTheme="minorHAnsi" w:hAnsiTheme="minorHAnsi"/>
              <w:noProof/>
              <w:sz w:val="22"/>
              <w:szCs w:val="22"/>
            </w:rPr>
          </w:sdtEndPr>
          <w:sdtContent>
            <w:r w:rsidRPr="006F3F7E">
              <w:rPr>
                <w:rFonts w:ascii="Calibri Light" w:hAnsi="Calibri Light" w:cs="Arial"/>
                <w:sz w:val="20"/>
                <w:szCs w:val="20"/>
              </w:rPr>
              <w:t xml:space="preserve">Page </w:t>
            </w:r>
            <w:r w:rsidRPr="006F3F7E">
              <w:rPr>
                <w:rFonts w:ascii="Calibri Light" w:hAnsi="Calibri Light" w:cs="Arial"/>
                <w:b/>
                <w:sz w:val="20"/>
                <w:szCs w:val="20"/>
              </w:rPr>
              <w:fldChar w:fldCharType="begin"/>
            </w:r>
            <w:r w:rsidRPr="006F3F7E">
              <w:rPr>
                <w:rFonts w:ascii="Calibri Light" w:hAnsi="Calibri Light" w:cs="Arial"/>
                <w:b/>
                <w:sz w:val="20"/>
                <w:szCs w:val="20"/>
              </w:rPr>
              <w:instrText xml:space="preserve"> PAGE  \* Arabic  \* MERGEFORMAT </w:instrText>
            </w:r>
            <w:r w:rsidRPr="006F3F7E">
              <w:rPr>
                <w:rFonts w:ascii="Calibri Light" w:hAnsi="Calibri Light" w:cs="Arial"/>
                <w:b/>
                <w:sz w:val="20"/>
                <w:szCs w:val="20"/>
              </w:rPr>
              <w:fldChar w:fldCharType="separate"/>
            </w:r>
            <w:r>
              <w:rPr>
                <w:rFonts w:ascii="Calibri Light" w:hAnsi="Calibri Light" w:cs="Arial"/>
                <w:b/>
                <w:sz w:val="20"/>
                <w:szCs w:val="20"/>
              </w:rPr>
              <w:t>3</w:t>
            </w:r>
            <w:r w:rsidRPr="006F3F7E">
              <w:rPr>
                <w:rFonts w:ascii="Calibri Light" w:hAnsi="Calibri Light" w:cs="Arial"/>
                <w:b/>
                <w:sz w:val="20"/>
                <w:szCs w:val="20"/>
              </w:rPr>
              <w:fldChar w:fldCharType="end"/>
            </w:r>
            <w:r w:rsidRPr="006F3F7E">
              <w:rPr>
                <w:rFonts w:ascii="Calibri Light" w:hAnsi="Calibri Light" w:cs="Arial"/>
                <w:sz w:val="20"/>
                <w:szCs w:val="20"/>
              </w:rPr>
              <w:t xml:space="preserve"> of </w:t>
            </w:r>
            <w:r w:rsidRPr="006F3F7E">
              <w:rPr>
                <w:rFonts w:ascii="Calibri Light" w:hAnsi="Calibri Light" w:cs="Arial"/>
                <w:b/>
                <w:sz w:val="20"/>
                <w:szCs w:val="20"/>
              </w:rPr>
              <w:fldChar w:fldCharType="begin"/>
            </w:r>
            <w:r w:rsidRPr="006F3F7E">
              <w:rPr>
                <w:rFonts w:ascii="Calibri Light" w:hAnsi="Calibri Light" w:cs="Arial"/>
                <w:b/>
                <w:sz w:val="20"/>
                <w:szCs w:val="20"/>
              </w:rPr>
              <w:instrText xml:space="preserve"> NUMPAGES  \* Arabic  \* MERGEFORMAT </w:instrText>
            </w:r>
            <w:r w:rsidRPr="006F3F7E">
              <w:rPr>
                <w:rFonts w:ascii="Calibri Light" w:hAnsi="Calibri Light" w:cs="Arial"/>
                <w:b/>
                <w:sz w:val="20"/>
                <w:szCs w:val="20"/>
              </w:rPr>
              <w:fldChar w:fldCharType="separate"/>
            </w:r>
            <w:r>
              <w:rPr>
                <w:rFonts w:ascii="Calibri Light" w:hAnsi="Calibri Light" w:cs="Arial"/>
                <w:b/>
                <w:sz w:val="20"/>
                <w:szCs w:val="20"/>
              </w:rPr>
              <w:t>18</w:t>
            </w:r>
            <w:r w:rsidRPr="006F3F7E">
              <w:rPr>
                <w:rFonts w:ascii="Calibri Light" w:hAnsi="Calibri Light" w:cs="Arial"/>
                <w:b/>
                <w:sz w:val="20"/>
                <w:szCs w:val="20"/>
              </w:rPr>
              <w:fldChar w:fldCharType="end"/>
            </w:r>
            <w:r w:rsidRPr="00E41C30">
              <w:rPr>
                <w:rFonts w:ascii="Calibri Light" w:hAnsi="Calibri Light"/>
                <w:sz w:val="20"/>
                <w:szCs w:val="20"/>
                <w:lang w:eastAsia="en-AU"/>
              </w:rPr>
              <w:t xml:space="preserve"> </w:t>
            </w:r>
          </w:sdtContent>
        </w:sdt>
        <w:r w:rsidRPr="00F9147E">
          <w:rPr>
            <w:rFonts w:ascii="Calibri Light" w:hAnsi="Calibri Light"/>
            <w:noProof/>
            <w:sz w:val="20"/>
            <w:szCs w:val="20"/>
            <w:lang w:eastAsia="en-AU"/>
          </w:rP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Light" w:hAnsi="Calibri Light" w:cs="Arial"/>
        <w:sz w:val="20"/>
        <w:szCs w:val="20"/>
      </w:rPr>
      <w:id w:val="-1672010912"/>
      <w:docPartObj>
        <w:docPartGallery w:val="Page Numbers (Bottom of Page)"/>
        <w:docPartUnique/>
      </w:docPartObj>
    </w:sdtPr>
    <w:sdtEndPr>
      <w:rPr>
        <w:rFonts w:ascii="Arial" w:hAnsi="Arial"/>
        <w:noProof/>
        <w:sz w:val="22"/>
        <w:szCs w:val="22"/>
      </w:rPr>
    </w:sdtEndPr>
    <w:sdtContent>
      <w:sdt>
        <w:sdtPr>
          <w:rPr>
            <w:rFonts w:ascii="Calibri Light" w:hAnsi="Calibri Light"/>
            <w:sz w:val="20"/>
            <w:szCs w:val="20"/>
          </w:rPr>
          <w:id w:val="1901240988"/>
          <w:docPartObj>
            <w:docPartGallery w:val="Page Numbers (Bottom of Page)"/>
            <w:docPartUnique/>
          </w:docPartObj>
        </w:sdtPr>
        <w:sdtEndPr>
          <w:rPr>
            <w:rFonts w:asciiTheme="minorHAnsi" w:hAnsiTheme="minorHAnsi"/>
            <w:noProof/>
            <w:sz w:val="22"/>
            <w:szCs w:val="22"/>
          </w:rPr>
        </w:sdtEndPr>
        <w:sdtContent>
          <w:p w14:paraId="368E2CF1" w14:textId="77777777" w:rsidR="008B72A8" w:rsidRDefault="008B72A8" w:rsidP="00F9147E">
            <w:pPr>
              <w:spacing w:before="80" w:after="0"/>
              <w:rPr>
                <w:noProof/>
              </w:rPr>
            </w:pPr>
            <w:r w:rsidRPr="00781018">
              <w:rPr>
                <w:rFonts w:ascii="Calibri Light" w:hAnsi="Calibri Light"/>
                <w:noProof/>
                <w:sz w:val="20"/>
                <w:szCs w:val="20"/>
                <w:lang w:eastAsia="en-AU"/>
              </w:rPr>
              <w:drawing>
                <wp:anchor distT="0" distB="0" distL="114300" distR="114300" simplePos="0" relativeHeight="251658242" behindDoc="1" locked="0" layoutInCell="1" allowOverlap="1" wp14:anchorId="456D5643" wp14:editId="13431EDB">
                  <wp:simplePos x="0" y="0"/>
                  <wp:positionH relativeFrom="page">
                    <wp:align>right</wp:align>
                  </wp:positionH>
                  <wp:positionV relativeFrom="paragraph">
                    <wp:posOffset>-667632</wp:posOffset>
                  </wp:positionV>
                  <wp:extent cx="2219325" cy="11715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ogo L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19325" cy="1171575"/>
                          </a:xfrm>
                          <a:prstGeom prst="rect">
                            <a:avLst/>
                          </a:prstGeom>
                        </pic:spPr>
                      </pic:pic>
                    </a:graphicData>
                  </a:graphic>
                  <wp14:sizeRelH relativeFrom="page">
                    <wp14:pctWidth>0</wp14:pctWidth>
                  </wp14:sizeRelH>
                  <wp14:sizeRelV relativeFrom="page">
                    <wp14:pctHeight>0</wp14:pctHeight>
                  </wp14:sizeRelV>
                </wp:anchor>
              </w:drawing>
            </w:r>
            <w:r w:rsidRPr="006F3F7E">
              <w:rPr>
                <w:rFonts w:ascii="Calibri Light" w:hAnsi="Calibri Light" w:cs="Arial"/>
                <w:sz w:val="20"/>
                <w:szCs w:val="20"/>
              </w:rPr>
              <w:t xml:space="preserve">Page </w:t>
            </w:r>
            <w:r w:rsidRPr="006F3F7E">
              <w:rPr>
                <w:rFonts w:ascii="Calibri Light" w:hAnsi="Calibri Light" w:cs="Arial"/>
                <w:b/>
                <w:sz w:val="20"/>
                <w:szCs w:val="20"/>
              </w:rPr>
              <w:fldChar w:fldCharType="begin"/>
            </w:r>
            <w:r w:rsidRPr="006F3F7E">
              <w:rPr>
                <w:rFonts w:ascii="Calibri Light" w:hAnsi="Calibri Light" w:cs="Arial"/>
                <w:b/>
                <w:sz w:val="20"/>
                <w:szCs w:val="20"/>
              </w:rPr>
              <w:instrText xml:space="preserve"> PAGE  \* Arabic  \* MERGEFORMAT </w:instrText>
            </w:r>
            <w:r w:rsidRPr="006F3F7E">
              <w:rPr>
                <w:rFonts w:ascii="Calibri Light" w:hAnsi="Calibri Light" w:cs="Arial"/>
                <w:b/>
                <w:sz w:val="20"/>
                <w:szCs w:val="20"/>
              </w:rPr>
              <w:fldChar w:fldCharType="separate"/>
            </w:r>
            <w:r>
              <w:rPr>
                <w:rFonts w:ascii="Calibri Light" w:hAnsi="Calibri Light" w:cs="Arial"/>
                <w:b/>
                <w:sz w:val="20"/>
                <w:szCs w:val="20"/>
              </w:rPr>
              <w:t>4</w:t>
            </w:r>
            <w:r w:rsidRPr="006F3F7E">
              <w:rPr>
                <w:rFonts w:ascii="Calibri Light" w:hAnsi="Calibri Light" w:cs="Arial"/>
                <w:b/>
                <w:sz w:val="20"/>
                <w:szCs w:val="20"/>
              </w:rPr>
              <w:fldChar w:fldCharType="end"/>
            </w:r>
            <w:r w:rsidRPr="006F3F7E">
              <w:rPr>
                <w:rFonts w:ascii="Calibri Light" w:hAnsi="Calibri Light" w:cs="Arial"/>
                <w:sz w:val="20"/>
                <w:szCs w:val="20"/>
              </w:rPr>
              <w:t xml:space="preserve"> of </w:t>
            </w:r>
            <w:r w:rsidRPr="006F3F7E">
              <w:rPr>
                <w:rFonts w:ascii="Calibri Light" w:hAnsi="Calibri Light" w:cs="Arial"/>
                <w:b/>
                <w:sz w:val="20"/>
                <w:szCs w:val="20"/>
              </w:rPr>
              <w:fldChar w:fldCharType="begin"/>
            </w:r>
            <w:r w:rsidRPr="006F3F7E">
              <w:rPr>
                <w:rFonts w:ascii="Calibri Light" w:hAnsi="Calibri Light" w:cs="Arial"/>
                <w:b/>
                <w:sz w:val="20"/>
                <w:szCs w:val="20"/>
              </w:rPr>
              <w:instrText xml:space="preserve"> NUMPAGES  \* Arabic  \* MERGEFORMAT </w:instrText>
            </w:r>
            <w:r w:rsidRPr="006F3F7E">
              <w:rPr>
                <w:rFonts w:ascii="Calibri Light" w:hAnsi="Calibri Light" w:cs="Arial"/>
                <w:b/>
                <w:sz w:val="20"/>
                <w:szCs w:val="20"/>
              </w:rPr>
              <w:fldChar w:fldCharType="separate"/>
            </w:r>
            <w:r>
              <w:rPr>
                <w:rFonts w:ascii="Calibri Light" w:hAnsi="Calibri Light" w:cs="Arial"/>
                <w:b/>
                <w:sz w:val="20"/>
                <w:szCs w:val="20"/>
              </w:rPr>
              <w:t>18</w:t>
            </w:r>
            <w:r w:rsidRPr="006F3F7E">
              <w:rPr>
                <w:rFonts w:ascii="Calibri Light" w:hAnsi="Calibri Light" w:cs="Arial"/>
                <w:b/>
                <w:sz w:val="20"/>
                <w:szCs w:val="20"/>
              </w:rPr>
              <w:fldChar w:fldCharType="end"/>
            </w:r>
            <w:r w:rsidRPr="00E41C30">
              <w:rPr>
                <w:rFonts w:ascii="Calibri Light" w:hAnsi="Calibri Light"/>
                <w:sz w:val="20"/>
                <w:szCs w:val="20"/>
                <w:lang w:eastAsia="en-AU"/>
              </w:rPr>
              <w:t xml:space="preserve"> </w:t>
            </w:r>
          </w:p>
        </w:sdtContent>
      </w:sdt>
      <w:p w14:paraId="616CAC55" w14:textId="77777777" w:rsidR="008B72A8" w:rsidRDefault="00E47F63">
        <w:pPr>
          <w:pStyle w:val="Footer"/>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4BBC53" w14:textId="77777777" w:rsidR="005D3564" w:rsidRDefault="005D3564" w:rsidP="00396C22">
      <w:pPr>
        <w:spacing w:after="0" w:line="240" w:lineRule="auto"/>
      </w:pPr>
      <w:r>
        <w:separator/>
      </w:r>
    </w:p>
  </w:footnote>
  <w:footnote w:type="continuationSeparator" w:id="0">
    <w:p w14:paraId="1A1CA9BF" w14:textId="77777777" w:rsidR="005D3564" w:rsidRDefault="005D3564" w:rsidP="00396C22">
      <w:pPr>
        <w:spacing w:after="0" w:line="240" w:lineRule="auto"/>
      </w:pPr>
      <w:r>
        <w:continuationSeparator/>
      </w:r>
    </w:p>
  </w:footnote>
  <w:footnote w:type="continuationNotice" w:id="1">
    <w:p w14:paraId="5F0683E6" w14:textId="77777777" w:rsidR="005D3564" w:rsidRDefault="005D3564">
      <w:pPr>
        <w:spacing w:after="0" w:line="240" w:lineRule="auto"/>
      </w:pPr>
    </w:p>
  </w:footnote>
  <w:footnote w:id="2">
    <w:p w14:paraId="1B144B40" w14:textId="20FAD066" w:rsidR="00701408" w:rsidRPr="00701408" w:rsidRDefault="00701408">
      <w:pPr>
        <w:pStyle w:val="FootnoteText"/>
        <w:rPr>
          <w:rFonts w:ascii="Calibri Light" w:hAnsi="Calibri Light"/>
          <w:sz w:val="18"/>
          <w:szCs w:val="18"/>
        </w:rPr>
      </w:pPr>
      <w:r w:rsidRPr="00701408">
        <w:rPr>
          <w:rStyle w:val="FootnoteReference"/>
          <w:rFonts w:ascii="Calibri Light" w:hAnsi="Calibri Light"/>
          <w:sz w:val="18"/>
          <w:szCs w:val="18"/>
        </w:rPr>
        <w:footnoteRef/>
      </w:r>
      <w:r w:rsidRPr="00701408">
        <w:rPr>
          <w:rFonts w:ascii="Calibri Light" w:hAnsi="Calibri Light"/>
          <w:sz w:val="18"/>
          <w:szCs w:val="18"/>
        </w:rPr>
        <w:t xml:space="preserve"> A missed hearing is one which </w:t>
      </w:r>
      <w:r w:rsidR="005A2FF8">
        <w:rPr>
          <w:rFonts w:ascii="Calibri Light" w:hAnsi="Calibri Light"/>
          <w:sz w:val="18"/>
          <w:szCs w:val="18"/>
        </w:rPr>
        <w:t xml:space="preserve">was required under </w:t>
      </w:r>
      <w:r w:rsidRPr="00701408">
        <w:rPr>
          <w:rFonts w:ascii="Calibri Light" w:hAnsi="Calibri Light"/>
          <w:sz w:val="18"/>
          <w:szCs w:val="18"/>
        </w:rPr>
        <w:t xml:space="preserve">the </w:t>
      </w:r>
      <w:r w:rsidR="005A2FF8">
        <w:rPr>
          <w:rFonts w:ascii="Calibri Light" w:hAnsi="Calibri Light"/>
          <w:sz w:val="18"/>
          <w:szCs w:val="18"/>
        </w:rPr>
        <w:t xml:space="preserve">Mental Health </w:t>
      </w:r>
      <w:r w:rsidRPr="00701408">
        <w:rPr>
          <w:rFonts w:ascii="Calibri Light" w:hAnsi="Calibri Light"/>
          <w:sz w:val="18"/>
          <w:szCs w:val="18"/>
        </w:rPr>
        <w:t xml:space="preserve">Act but </w:t>
      </w:r>
      <w:r w:rsidR="00D75BE0">
        <w:rPr>
          <w:rFonts w:ascii="Calibri Light" w:hAnsi="Calibri Light"/>
          <w:sz w:val="18"/>
          <w:szCs w:val="18"/>
        </w:rPr>
        <w:t xml:space="preserve">not </w:t>
      </w:r>
      <w:r w:rsidRPr="00701408">
        <w:rPr>
          <w:rFonts w:ascii="Calibri Light" w:hAnsi="Calibri Light"/>
          <w:sz w:val="18"/>
          <w:szCs w:val="18"/>
        </w:rPr>
        <w:t>able to be conducted</w:t>
      </w:r>
      <w:r w:rsidR="00A4464D">
        <w:rPr>
          <w:rFonts w:ascii="Calibri Light" w:hAnsi="Calibri Light"/>
          <w:sz w:val="18"/>
          <w:szCs w:val="18"/>
        </w:rPr>
        <w:t xml:space="preserve"> by the Tribunal</w:t>
      </w:r>
      <w:r w:rsidRPr="00701408">
        <w:rPr>
          <w:rFonts w:ascii="Calibri Light" w:hAnsi="Calibri Light"/>
          <w:sz w:val="18"/>
          <w:szCs w:val="18"/>
        </w:rPr>
        <w:t>.</w:t>
      </w:r>
    </w:p>
  </w:footnote>
  <w:footnote w:id="3">
    <w:p w14:paraId="3B54AB61" w14:textId="6FDFF8E5" w:rsidR="00042C06" w:rsidRPr="00701408" w:rsidRDefault="00042C06" w:rsidP="00042C06">
      <w:pPr>
        <w:pStyle w:val="FootnoteText"/>
        <w:rPr>
          <w:rFonts w:ascii="Calibri Light" w:hAnsi="Calibri Light"/>
          <w:sz w:val="18"/>
          <w:szCs w:val="18"/>
        </w:rPr>
      </w:pPr>
      <w:r w:rsidRPr="00701408">
        <w:rPr>
          <w:rStyle w:val="FootnoteReference"/>
          <w:rFonts w:ascii="Calibri Light" w:hAnsi="Calibri Light"/>
          <w:sz w:val="18"/>
          <w:szCs w:val="18"/>
        </w:rPr>
        <w:footnoteRef/>
      </w:r>
      <w:r w:rsidRPr="00701408">
        <w:rPr>
          <w:rFonts w:ascii="Calibri Light" w:hAnsi="Calibri Light"/>
          <w:sz w:val="18"/>
          <w:szCs w:val="18"/>
        </w:rPr>
        <w:t xml:space="preserve"> In the period 25 March to 12 May 2019, there we no missed hearings</w:t>
      </w:r>
      <w:r w:rsidR="00B40434">
        <w:rPr>
          <w:rFonts w:ascii="Calibri Light" w:hAnsi="Calibri Light"/>
          <w:sz w:val="18"/>
          <w:szCs w:val="18"/>
        </w:rPr>
        <w:t>.</w:t>
      </w:r>
    </w:p>
  </w:footnote>
  <w:footnote w:id="4">
    <w:p w14:paraId="6EDDD544" w14:textId="4838102F" w:rsidR="000541C5" w:rsidRDefault="000541C5">
      <w:pPr>
        <w:pStyle w:val="FootnoteText"/>
      </w:pPr>
      <w:r>
        <w:rPr>
          <w:rStyle w:val="FootnoteReference"/>
        </w:rPr>
        <w:footnoteRef/>
      </w:r>
      <w:r>
        <w:t xml:space="preserve"> </w:t>
      </w:r>
      <w:r w:rsidR="00655CBF">
        <w:rPr>
          <w:rFonts w:ascii="Calibri Light" w:hAnsi="Calibri Light"/>
          <w:sz w:val="18"/>
          <w:szCs w:val="18"/>
        </w:rPr>
        <w:t xml:space="preserve">Following an audit in July 2020 </w:t>
      </w:r>
      <w:r w:rsidR="002D6CA2">
        <w:rPr>
          <w:rFonts w:ascii="Calibri Light" w:hAnsi="Calibri Light"/>
          <w:sz w:val="18"/>
          <w:szCs w:val="18"/>
        </w:rPr>
        <w:t>s</w:t>
      </w:r>
      <w:r w:rsidR="00443968">
        <w:rPr>
          <w:rFonts w:ascii="Calibri Light" w:hAnsi="Calibri Light"/>
          <w:sz w:val="18"/>
          <w:szCs w:val="18"/>
        </w:rPr>
        <w:t xml:space="preserve">ome </w:t>
      </w:r>
      <w:r w:rsidR="006633D2">
        <w:rPr>
          <w:rFonts w:ascii="Calibri Light" w:hAnsi="Calibri Light"/>
          <w:sz w:val="18"/>
          <w:szCs w:val="18"/>
        </w:rPr>
        <w:t xml:space="preserve">numbers </w:t>
      </w:r>
      <w:r>
        <w:rPr>
          <w:rFonts w:ascii="Calibri Light" w:hAnsi="Calibri Light"/>
          <w:sz w:val="18"/>
          <w:szCs w:val="18"/>
        </w:rPr>
        <w:t xml:space="preserve">in this </w:t>
      </w:r>
      <w:r w:rsidR="00B23D84">
        <w:rPr>
          <w:rFonts w:ascii="Calibri Light" w:hAnsi="Calibri Light"/>
          <w:sz w:val="18"/>
          <w:szCs w:val="18"/>
        </w:rPr>
        <w:t xml:space="preserve">section of the </w:t>
      </w:r>
      <w:r>
        <w:rPr>
          <w:rFonts w:ascii="Calibri Light" w:hAnsi="Calibri Light"/>
          <w:sz w:val="18"/>
          <w:szCs w:val="18"/>
        </w:rPr>
        <w:t xml:space="preserve">table </w:t>
      </w:r>
      <w:r w:rsidR="002D6CA2">
        <w:rPr>
          <w:rFonts w:ascii="Calibri Light" w:hAnsi="Calibri Light"/>
          <w:sz w:val="18"/>
          <w:szCs w:val="18"/>
        </w:rPr>
        <w:t xml:space="preserve">have been updated and </w:t>
      </w:r>
      <w:r>
        <w:rPr>
          <w:rFonts w:ascii="Calibri Light" w:hAnsi="Calibri Light"/>
          <w:sz w:val="18"/>
          <w:szCs w:val="18"/>
        </w:rPr>
        <w:t xml:space="preserve">are different </w:t>
      </w:r>
      <w:r w:rsidR="001B47C5">
        <w:rPr>
          <w:rFonts w:ascii="Calibri Light" w:hAnsi="Calibri Light"/>
          <w:sz w:val="18"/>
          <w:szCs w:val="18"/>
        </w:rPr>
        <w:t xml:space="preserve">to </w:t>
      </w:r>
      <w:r w:rsidR="0013083F">
        <w:rPr>
          <w:rFonts w:ascii="Calibri Light" w:hAnsi="Calibri Light"/>
          <w:sz w:val="18"/>
          <w:szCs w:val="18"/>
        </w:rPr>
        <w:t>those previously</w:t>
      </w:r>
      <w:r>
        <w:rPr>
          <w:rFonts w:ascii="Calibri Light" w:hAnsi="Calibri Light"/>
          <w:sz w:val="18"/>
          <w:szCs w:val="18"/>
        </w:rPr>
        <w:t xml:space="preserve"> published.</w:t>
      </w:r>
    </w:p>
  </w:footnote>
  <w:footnote w:id="5">
    <w:p w14:paraId="5555F190" w14:textId="7B083482" w:rsidR="00795B3F" w:rsidRPr="00795B3F" w:rsidRDefault="00795B3F">
      <w:pPr>
        <w:pStyle w:val="FootnoteText"/>
        <w:rPr>
          <w:sz w:val="18"/>
          <w:szCs w:val="18"/>
        </w:rPr>
      </w:pPr>
      <w:r>
        <w:rPr>
          <w:rStyle w:val="FootnoteReference"/>
        </w:rPr>
        <w:footnoteRef/>
      </w:r>
      <w:r>
        <w:t xml:space="preserve"> </w:t>
      </w:r>
      <w:r w:rsidR="003230BA" w:rsidRPr="00B40434">
        <w:rPr>
          <w:rFonts w:ascii="Calibri Light" w:hAnsi="Calibri Light"/>
          <w:sz w:val="18"/>
          <w:szCs w:val="18"/>
        </w:rPr>
        <w:t xml:space="preserve">The numbers in this </w:t>
      </w:r>
      <w:r w:rsidR="003230BA">
        <w:rPr>
          <w:rFonts w:ascii="Calibri Light" w:hAnsi="Calibri Light"/>
          <w:sz w:val="18"/>
          <w:szCs w:val="18"/>
        </w:rPr>
        <w:t xml:space="preserve">section </w:t>
      </w:r>
      <w:r w:rsidR="002202E3">
        <w:rPr>
          <w:rFonts w:ascii="Calibri Light" w:hAnsi="Calibri Light"/>
          <w:sz w:val="18"/>
          <w:szCs w:val="18"/>
        </w:rPr>
        <w:t xml:space="preserve">now include </w:t>
      </w:r>
      <w:r w:rsidR="00B40434">
        <w:rPr>
          <w:rFonts w:ascii="Calibri Light" w:hAnsi="Calibri Light"/>
          <w:sz w:val="18"/>
          <w:szCs w:val="18"/>
        </w:rPr>
        <w:t xml:space="preserve">all </w:t>
      </w:r>
      <w:r w:rsidR="002202E3">
        <w:rPr>
          <w:rFonts w:ascii="Calibri Light" w:hAnsi="Calibri Light"/>
          <w:sz w:val="18"/>
          <w:szCs w:val="18"/>
        </w:rPr>
        <w:t xml:space="preserve">relevant </w:t>
      </w:r>
      <w:r w:rsidR="00B40434">
        <w:rPr>
          <w:rFonts w:ascii="Calibri Light" w:hAnsi="Calibri Light"/>
          <w:sz w:val="18"/>
          <w:szCs w:val="18"/>
        </w:rPr>
        <w:t xml:space="preserve">data </w:t>
      </w:r>
      <w:r w:rsidR="00444A1A">
        <w:rPr>
          <w:rFonts w:ascii="Calibri Light" w:hAnsi="Calibri Light"/>
          <w:sz w:val="18"/>
          <w:szCs w:val="18"/>
        </w:rPr>
        <w:t xml:space="preserve">for </w:t>
      </w:r>
      <w:r w:rsidR="00B40434">
        <w:rPr>
          <w:rFonts w:ascii="Calibri Light" w:hAnsi="Calibri Light"/>
          <w:sz w:val="18"/>
          <w:szCs w:val="18"/>
        </w:rPr>
        <w:t>the period 23 March 2020 to 10 May 2020.</w:t>
      </w:r>
    </w:p>
  </w:footnote>
  <w:footnote w:id="6">
    <w:p w14:paraId="1BC2965F" w14:textId="6B45EEAA" w:rsidR="008B72A8" w:rsidRPr="00701408" w:rsidRDefault="008B72A8">
      <w:pPr>
        <w:pStyle w:val="FootnoteText"/>
        <w:rPr>
          <w:rFonts w:ascii="Calibri Light" w:hAnsi="Calibri Light"/>
          <w:sz w:val="18"/>
          <w:szCs w:val="18"/>
        </w:rPr>
      </w:pPr>
      <w:r w:rsidRPr="00701408">
        <w:rPr>
          <w:rStyle w:val="FootnoteReference"/>
          <w:rFonts w:ascii="Calibri Light" w:hAnsi="Calibri Light"/>
          <w:sz w:val="18"/>
          <w:szCs w:val="18"/>
        </w:rPr>
        <w:footnoteRef/>
      </w:r>
      <w:r w:rsidRPr="00701408">
        <w:rPr>
          <w:rFonts w:ascii="Calibri Light" w:hAnsi="Calibri Light"/>
          <w:sz w:val="18"/>
          <w:szCs w:val="18"/>
        </w:rPr>
        <w:t xml:space="preserve"> Total of all Tribunal hearings including Treatment Order, ECT and other hearings.</w:t>
      </w:r>
    </w:p>
  </w:footnote>
  <w:footnote w:id="7">
    <w:p w14:paraId="448FDE85" w14:textId="3BA9BC85" w:rsidR="008B72A8" w:rsidRPr="00701408" w:rsidRDefault="008B72A8">
      <w:pPr>
        <w:pStyle w:val="FootnoteText"/>
        <w:rPr>
          <w:rFonts w:ascii="Calibri Light" w:hAnsi="Calibri Light"/>
          <w:sz w:val="18"/>
          <w:szCs w:val="18"/>
        </w:rPr>
      </w:pPr>
      <w:r w:rsidRPr="00701408">
        <w:rPr>
          <w:rStyle w:val="FootnoteReference"/>
          <w:rFonts w:ascii="Calibri Light" w:hAnsi="Calibri Light"/>
          <w:sz w:val="18"/>
          <w:szCs w:val="18"/>
        </w:rPr>
        <w:footnoteRef/>
      </w:r>
      <w:r w:rsidRPr="00701408">
        <w:rPr>
          <w:rFonts w:ascii="Calibri Light" w:hAnsi="Calibri Light"/>
          <w:sz w:val="18"/>
          <w:szCs w:val="18"/>
        </w:rPr>
        <w:t xml:space="preserve"> Attendance of patients includes instances where the Tribunal visited the patient on the ward.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7A23F" w14:textId="77777777" w:rsidR="0006311D" w:rsidRDefault="000631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8B9EB" w14:textId="77777777" w:rsidR="0006311D" w:rsidRDefault="000631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2796E" w14:textId="77777777" w:rsidR="008B72A8" w:rsidRPr="00DA26E8" w:rsidRDefault="008B72A8" w:rsidP="00DA26E8">
    <w:pPr>
      <w:pStyle w:val="MHTHeading1"/>
      <w:pBdr>
        <w:bottom w:val="single" w:sz="4" w:space="1" w:color="auto"/>
      </w:pBdr>
      <w:tabs>
        <w:tab w:val="left" w:pos="6946"/>
      </w:tabs>
      <w:spacing w:after="0" w:line="240" w:lineRule="auto"/>
      <w:rPr>
        <w:rFonts w:ascii="Calibri Light" w:hAnsi="Calibri Light"/>
        <w:b w:val="0"/>
        <w:color w:val="auto"/>
        <w:sz w:val="24"/>
        <w:szCs w:val="24"/>
      </w:rPr>
    </w:pPr>
    <w:r w:rsidRPr="00D551A1">
      <w:rPr>
        <w:rFonts w:ascii="Calibri Light" w:hAnsi="Calibri Light"/>
        <w:b w:val="0"/>
        <w:color w:val="auto"/>
        <w:sz w:val="28"/>
        <w:szCs w:val="28"/>
      </w:rPr>
      <w:t>MHT Quarterly Activity Report 1 April to 30 June 2019</w:t>
    </w:r>
    <w:r>
      <w:rPr>
        <w:rFonts w:ascii="Calibri Light" w:hAnsi="Calibri Light"/>
        <w:b w:val="0"/>
        <w:color w:val="auto"/>
        <w:sz w:val="24"/>
        <w:szCs w:val="24"/>
      </w:rPr>
      <w:tab/>
    </w:r>
    <w:r w:rsidRPr="00E41C30">
      <w:rPr>
        <w:rFonts w:ascii="Calibri Light" w:hAnsi="Calibri Light"/>
        <w:b w:val="0"/>
        <w:color w:val="auto"/>
        <w:sz w:val="18"/>
        <w:szCs w:val="18"/>
      </w:rPr>
      <w:t>Last edited 13 September 2019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C0751" w14:textId="77777777" w:rsidR="008B72A8" w:rsidRPr="00DA26E8" w:rsidRDefault="008B72A8" w:rsidP="00DA26E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E6159" w14:textId="6B0BDE0E" w:rsidR="008B72A8" w:rsidRPr="00DA26E8" w:rsidRDefault="008B72A8" w:rsidP="00CF58F8">
    <w:pPr>
      <w:pStyle w:val="MHTHeading1"/>
      <w:pBdr>
        <w:bottom w:val="single" w:sz="4" w:space="1" w:color="auto"/>
      </w:pBdr>
      <w:tabs>
        <w:tab w:val="left" w:pos="7513"/>
      </w:tabs>
      <w:spacing w:after="0" w:line="240" w:lineRule="auto"/>
      <w:rPr>
        <w:rFonts w:ascii="Calibri Light" w:hAnsi="Calibri Light"/>
        <w:b w:val="0"/>
        <w:color w:val="auto"/>
        <w:sz w:val="24"/>
        <w:szCs w:val="24"/>
      </w:rPr>
    </w:pPr>
    <w:r w:rsidRPr="00D551A1">
      <w:rPr>
        <w:rFonts w:ascii="Calibri Light" w:hAnsi="Calibri Light"/>
        <w:b w:val="0"/>
        <w:color w:val="auto"/>
        <w:sz w:val="28"/>
        <w:szCs w:val="28"/>
      </w:rPr>
      <w:t xml:space="preserve">Quarterly Activity Report </w:t>
    </w:r>
    <w:r>
      <w:rPr>
        <w:rFonts w:ascii="Calibri Light" w:hAnsi="Calibri Light"/>
        <w:b w:val="0"/>
        <w:color w:val="auto"/>
        <w:sz w:val="28"/>
        <w:szCs w:val="28"/>
      </w:rPr>
      <w:t>1 January to 31 March 2020</w:t>
    </w:r>
    <w:r>
      <w:rPr>
        <w:rFonts w:ascii="Calibri Light" w:hAnsi="Calibri Light"/>
        <w:b w:val="0"/>
        <w:color w:val="auto"/>
        <w:sz w:val="24"/>
        <w:szCs w:val="24"/>
      </w:rPr>
      <w:tab/>
    </w:r>
    <w:r w:rsidRPr="00CF58F8">
      <w:rPr>
        <w:rFonts w:ascii="Calibri Light" w:hAnsi="Calibri Light"/>
        <w:b w:val="0"/>
        <w:color w:val="auto"/>
        <w:sz w:val="16"/>
        <w:szCs w:val="16"/>
      </w:rPr>
      <w:t xml:space="preserve">Last edited </w:t>
    </w:r>
    <w:r>
      <w:rPr>
        <w:rFonts w:ascii="Calibri Light" w:hAnsi="Calibri Light"/>
        <w:b w:val="0"/>
        <w:color w:val="auto"/>
        <w:sz w:val="16"/>
        <w:szCs w:val="16"/>
      </w:rPr>
      <w:t>1</w:t>
    </w:r>
    <w:r w:rsidR="00181C49">
      <w:rPr>
        <w:rFonts w:ascii="Calibri Light" w:hAnsi="Calibri Light"/>
        <w:b w:val="0"/>
        <w:color w:val="auto"/>
        <w:sz w:val="16"/>
        <w:szCs w:val="16"/>
      </w:rPr>
      <w:t>9</w:t>
    </w:r>
    <w:r w:rsidRPr="00CF58F8">
      <w:rPr>
        <w:rFonts w:ascii="Calibri Light" w:hAnsi="Calibri Light"/>
        <w:b w:val="0"/>
        <w:color w:val="auto"/>
        <w:sz w:val="16"/>
        <w:szCs w:val="16"/>
      </w:rPr>
      <w:t>/</w:t>
    </w:r>
    <w:r>
      <w:rPr>
        <w:rFonts w:ascii="Calibri Light" w:hAnsi="Calibri Light"/>
        <w:b w:val="0"/>
        <w:color w:val="auto"/>
        <w:sz w:val="16"/>
        <w:szCs w:val="16"/>
      </w:rPr>
      <w:t>05</w:t>
    </w:r>
    <w:r w:rsidRPr="00CF58F8">
      <w:rPr>
        <w:rFonts w:ascii="Calibri Light" w:hAnsi="Calibri Light"/>
        <w:b w:val="0"/>
        <w:color w:val="auto"/>
        <w:sz w:val="16"/>
        <w:szCs w:val="16"/>
      </w:rPr>
      <w:t>/20</w:t>
    </w:r>
    <w:r>
      <w:rPr>
        <w:rFonts w:ascii="Calibri Light" w:hAnsi="Calibri Light"/>
        <w:b w:val="0"/>
        <w:color w:val="auto"/>
        <w:sz w:val="16"/>
        <w:szCs w:val="16"/>
      </w:rPr>
      <w:t>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B0090" w14:textId="78B8C894" w:rsidR="008B72A8" w:rsidRPr="00DA26E8" w:rsidRDefault="001E40CA" w:rsidP="00F26AFC">
    <w:pPr>
      <w:pStyle w:val="MHTHeading1"/>
      <w:pBdr>
        <w:bottom w:val="single" w:sz="4" w:space="1" w:color="auto"/>
      </w:pBdr>
      <w:tabs>
        <w:tab w:val="left" w:pos="7513"/>
      </w:tabs>
      <w:spacing w:after="0" w:line="240" w:lineRule="auto"/>
      <w:rPr>
        <w:rFonts w:ascii="Calibri Light" w:hAnsi="Calibri Light"/>
        <w:b w:val="0"/>
        <w:color w:val="auto"/>
        <w:sz w:val="24"/>
        <w:szCs w:val="24"/>
      </w:rPr>
    </w:pPr>
    <w:r>
      <w:rPr>
        <w:rFonts w:ascii="Calibri Light" w:hAnsi="Calibri Light"/>
        <w:b w:val="0"/>
        <w:color w:val="auto"/>
        <w:sz w:val="28"/>
        <w:szCs w:val="28"/>
      </w:rPr>
      <w:t>COVID-19 Report 23 March to 10 May 2020</w:t>
    </w:r>
    <w:r w:rsidR="00126D8E">
      <w:rPr>
        <w:rFonts w:ascii="Calibri Light" w:hAnsi="Calibri Light"/>
        <w:b w:val="0"/>
        <w:color w:val="auto"/>
        <w:sz w:val="24"/>
        <w:szCs w:val="24"/>
      </w:rPr>
      <w:tab/>
    </w:r>
    <w:r w:rsidR="008B72A8" w:rsidRPr="00F26AFC">
      <w:rPr>
        <w:rFonts w:ascii="Calibri Light" w:hAnsi="Calibri Light"/>
        <w:b w:val="0"/>
        <w:color w:val="auto"/>
        <w:sz w:val="16"/>
        <w:szCs w:val="16"/>
      </w:rPr>
      <w:t xml:space="preserve">Last edited </w:t>
    </w:r>
    <w:r w:rsidR="00D962A3">
      <w:rPr>
        <w:rFonts w:ascii="Calibri Light" w:hAnsi="Calibri Light"/>
        <w:b w:val="0"/>
        <w:color w:val="auto"/>
        <w:sz w:val="16"/>
        <w:szCs w:val="16"/>
      </w:rPr>
      <w:t>11</w:t>
    </w:r>
    <w:r w:rsidR="008B72A8" w:rsidRPr="00F26AFC">
      <w:rPr>
        <w:rFonts w:ascii="Calibri Light" w:hAnsi="Calibri Light"/>
        <w:b w:val="0"/>
        <w:color w:val="auto"/>
        <w:sz w:val="16"/>
        <w:szCs w:val="16"/>
      </w:rPr>
      <w:t>/</w:t>
    </w:r>
    <w:r w:rsidR="00D962A3">
      <w:rPr>
        <w:rFonts w:ascii="Calibri Light" w:hAnsi="Calibri Light"/>
        <w:b w:val="0"/>
        <w:color w:val="auto"/>
        <w:sz w:val="16"/>
        <w:szCs w:val="16"/>
      </w:rPr>
      <w:t>11</w:t>
    </w:r>
    <w:r w:rsidR="008B72A8" w:rsidRPr="00F26AFC">
      <w:rPr>
        <w:rFonts w:ascii="Calibri Light" w:hAnsi="Calibri Light"/>
        <w:b w:val="0"/>
        <w:color w:val="auto"/>
        <w:sz w:val="16"/>
        <w:szCs w:val="16"/>
      </w:rPr>
      <w:t>/2020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D8C57" w14:textId="2C7183AD" w:rsidR="001E40CA" w:rsidRPr="00DA26E8" w:rsidRDefault="001E40CA" w:rsidP="00F26AFC">
    <w:pPr>
      <w:pStyle w:val="MHTHeading1"/>
      <w:pBdr>
        <w:bottom w:val="single" w:sz="4" w:space="1" w:color="auto"/>
      </w:pBdr>
      <w:tabs>
        <w:tab w:val="left" w:pos="7513"/>
      </w:tabs>
      <w:spacing w:after="0" w:line="240" w:lineRule="auto"/>
      <w:rPr>
        <w:rFonts w:ascii="Calibri Light" w:hAnsi="Calibri Light"/>
        <w:b w:val="0"/>
        <w:color w:val="auto"/>
        <w:sz w:val="24"/>
        <w:szCs w:val="24"/>
      </w:rPr>
    </w:pPr>
    <w:r>
      <w:rPr>
        <w:rFonts w:ascii="Calibri Light" w:hAnsi="Calibri Light"/>
        <w:b w:val="0"/>
        <w:color w:val="auto"/>
        <w:sz w:val="28"/>
        <w:szCs w:val="28"/>
      </w:rPr>
      <w:t>MHT COVID-19 Report 23 March to 10 May 2020</w:t>
    </w:r>
    <w:r>
      <w:rPr>
        <w:rFonts w:ascii="Calibri Light" w:hAnsi="Calibri Light"/>
        <w:b w:val="0"/>
        <w:color w:val="auto"/>
        <w:sz w:val="24"/>
        <w:szCs w:val="24"/>
      </w:rPr>
      <w:tab/>
    </w:r>
    <w:r w:rsidRPr="00F26AFC">
      <w:rPr>
        <w:rFonts w:ascii="Calibri Light" w:hAnsi="Calibri Light"/>
        <w:b w:val="0"/>
        <w:color w:val="auto"/>
        <w:sz w:val="16"/>
        <w:szCs w:val="16"/>
      </w:rPr>
      <w:t xml:space="preserve">Last edited </w:t>
    </w:r>
    <w:r w:rsidR="000C377B">
      <w:rPr>
        <w:rFonts w:ascii="Calibri Light" w:hAnsi="Calibri Light"/>
        <w:b w:val="0"/>
        <w:color w:val="auto"/>
        <w:sz w:val="16"/>
        <w:szCs w:val="16"/>
      </w:rPr>
      <w:t>11</w:t>
    </w:r>
    <w:r w:rsidR="000C377B" w:rsidRPr="00F26AFC">
      <w:rPr>
        <w:rFonts w:ascii="Calibri Light" w:hAnsi="Calibri Light"/>
        <w:b w:val="0"/>
        <w:color w:val="auto"/>
        <w:sz w:val="16"/>
        <w:szCs w:val="16"/>
      </w:rPr>
      <w:t>/</w:t>
    </w:r>
    <w:r w:rsidR="000C377B">
      <w:rPr>
        <w:rFonts w:ascii="Calibri Light" w:hAnsi="Calibri Light"/>
        <w:b w:val="0"/>
        <w:color w:val="auto"/>
        <w:sz w:val="16"/>
        <w:szCs w:val="16"/>
      </w:rPr>
      <w:t>11</w:t>
    </w:r>
    <w:r w:rsidR="000C377B" w:rsidRPr="00F26AFC">
      <w:rPr>
        <w:rFonts w:ascii="Calibri Light" w:hAnsi="Calibri Light"/>
        <w:b w:val="0"/>
        <w:color w:val="auto"/>
        <w:sz w:val="16"/>
        <w:szCs w:val="16"/>
      </w:rPr>
      <w:t>/2020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67774" w14:textId="465FA0EE" w:rsidR="001E40CA" w:rsidRPr="00DA26E8" w:rsidRDefault="00E75583" w:rsidP="00E75583">
    <w:pPr>
      <w:pStyle w:val="MHTHeading1"/>
      <w:pBdr>
        <w:bottom w:val="single" w:sz="4" w:space="1" w:color="auto"/>
      </w:pBdr>
      <w:tabs>
        <w:tab w:val="left" w:pos="7513"/>
      </w:tabs>
      <w:spacing w:after="0" w:line="240" w:lineRule="auto"/>
      <w:rPr>
        <w:rFonts w:ascii="Calibri Light" w:hAnsi="Calibri Light"/>
        <w:b w:val="0"/>
        <w:color w:val="auto"/>
        <w:sz w:val="24"/>
        <w:szCs w:val="24"/>
      </w:rPr>
    </w:pPr>
    <w:r w:rsidRPr="00D551A1">
      <w:rPr>
        <w:rFonts w:ascii="Calibri Light" w:hAnsi="Calibri Light"/>
        <w:b w:val="0"/>
        <w:color w:val="auto"/>
        <w:sz w:val="28"/>
        <w:szCs w:val="28"/>
      </w:rPr>
      <w:t xml:space="preserve">Quarterly Activity Report </w:t>
    </w:r>
    <w:r>
      <w:rPr>
        <w:rFonts w:ascii="Calibri Light" w:hAnsi="Calibri Light"/>
        <w:b w:val="0"/>
        <w:color w:val="auto"/>
        <w:sz w:val="28"/>
        <w:szCs w:val="28"/>
      </w:rPr>
      <w:t>1 January to 31 March 2020</w:t>
    </w:r>
    <w:r>
      <w:rPr>
        <w:rFonts w:ascii="Calibri Light" w:hAnsi="Calibri Light"/>
        <w:b w:val="0"/>
        <w:color w:val="auto"/>
        <w:sz w:val="24"/>
        <w:szCs w:val="24"/>
      </w:rPr>
      <w:tab/>
    </w:r>
    <w:r w:rsidRPr="00CF58F8">
      <w:rPr>
        <w:rFonts w:ascii="Calibri Light" w:hAnsi="Calibri Light"/>
        <w:b w:val="0"/>
        <w:color w:val="auto"/>
        <w:sz w:val="16"/>
        <w:szCs w:val="16"/>
      </w:rPr>
      <w:t xml:space="preserve">Last edited </w:t>
    </w:r>
    <w:r>
      <w:rPr>
        <w:rFonts w:ascii="Calibri Light" w:hAnsi="Calibri Light"/>
        <w:b w:val="0"/>
        <w:color w:val="auto"/>
        <w:sz w:val="16"/>
        <w:szCs w:val="16"/>
      </w:rPr>
      <w:t>1</w:t>
    </w:r>
    <w:r w:rsidR="00181C49">
      <w:rPr>
        <w:rFonts w:ascii="Calibri Light" w:hAnsi="Calibri Light"/>
        <w:b w:val="0"/>
        <w:color w:val="auto"/>
        <w:sz w:val="16"/>
        <w:szCs w:val="16"/>
      </w:rPr>
      <w:t>9</w:t>
    </w:r>
    <w:r w:rsidRPr="00CF58F8">
      <w:rPr>
        <w:rFonts w:ascii="Calibri Light" w:hAnsi="Calibri Light"/>
        <w:b w:val="0"/>
        <w:color w:val="auto"/>
        <w:sz w:val="16"/>
        <w:szCs w:val="16"/>
      </w:rPr>
      <w:t>/</w:t>
    </w:r>
    <w:r>
      <w:rPr>
        <w:rFonts w:ascii="Calibri Light" w:hAnsi="Calibri Light"/>
        <w:b w:val="0"/>
        <w:color w:val="auto"/>
        <w:sz w:val="16"/>
        <w:szCs w:val="16"/>
      </w:rPr>
      <w:t>05</w:t>
    </w:r>
    <w:r w:rsidRPr="00CF58F8">
      <w:rPr>
        <w:rFonts w:ascii="Calibri Light" w:hAnsi="Calibri Light"/>
        <w:b w:val="0"/>
        <w:color w:val="auto"/>
        <w:sz w:val="16"/>
        <w:szCs w:val="16"/>
      </w:rPr>
      <w:t>/20</w:t>
    </w:r>
    <w:r>
      <w:rPr>
        <w:rFonts w:ascii="Calibri Light" w:hAnsi="Calibri Light"/>
        <w:b w:val="0"/>
        <w:color w:val="auto"/>
        <w:sz w:val="16"/>
        <w:szCs w:val="16"/>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850A4"/>
    <w:multiLevelType w:val="hybridMultilevel"/>
    <w:tmpl w:val="D986A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D10E0C"/>
    <w:multiLevelType w:val="hybridMultilevel"/>
    <w:tmpl w:val="15D01D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6C4F3D"/>
    <w:multiLevelType w:val="hybridMultilevel"/>
    <w:tmpl w:val="2836E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5A753D"/>
    <w:multiLevelType w:val="hybridMultilevel"/>
    <w:tmpl w:val="DB36607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 w15:restartNumberingAfterBreak="0">
    <w:nsid w:val="2BCB369B"/>
    <w:multiLevelType w:val="multilevel"/>
    <w:tmpl w:val="401E1C28"/>
    <w:lvl w:ilvl="0">
      <w:start w:val="1"/>
      <w:numFmt w:val="decimal"/>
      <w:lvlText w:val="%1."/>
      <w:lvlJc w:val="left"/>
      <w:pPr>
        <w:ind w:left="1900" w:hanging="360"/>
      </w:pPr>
      <w:rPr>
        <w:rFonts w:hint="default"/>
      </w:rPr>
    </w:lvl>
    <w:lvl w:ilvl="1">
      <w:start w:val="2"/>
      <w:numFmt w:val="decimal"/>
      <w:isLgl/>
      <w:lvlText w:val="%1.%2"/>
      <w:lvlJc w:val="left"/>
      <w:pPr>
        <w:ind w:left="2260" w:hanging="720"/>
      </w:pPr>
      <w:rPr>
        <w:rFonts w:hint="default"/>
      </w:rPr>
    </w:lvl>
    <w:lvl w:ilvl="2">
      <w:start w:val="1"/>
      <w:numFmt w:val="decimal"/>
      <w:isLgl/>
      <w:lvlText w:val="%1.%2.%3"/>
      <w:lvlJc w:val="left"/>
      <w:pPr>
        <w:ind w:left="2260" w:hanging="720"/>
      </w:pPr>
      <w:rPr>
        <w:rFonts w:hint="default"/>
      </w:rPr>
    </w:lvl>
    <w:lvl w:ilvl="3">
      <w:start w:val="1"/>
      <w:numFmt w:val="decimal"/>
      <w:isLgl/>
      <w:lvlText w:val="%1.%2.%3.%4"/>
      <w:lvlJc w:val="left"/>
      <w:pPr>
        <w:ind w:left="2620" w:hanging="1080"/>
      </w:pPr>
      <w:rPr>
        <w:rFonts w:hint="default"/>
      </w:rPr>
    </w:lvl>
    <w:lvl w:ilvl="4">
      <w:start w:val="1"/>
      <w:numFmt w:val="decimal"/>
      <w:isLgl/>
      <w:lvlText w:val="%1.%2.%3.%4.%5"/>
      <w:lvlJc w:val="left"/>
      <w:pPr>
        <w:ind w:left="2980" w:hanging="1440"/>
      </w:pPr>
      <w:rPr>
        <w:rFonts w:hint="default"/>
      </w:rPr>
    </w:lvl>
    <w:lvl w:ilvl="5">
      <w:start w:val="1"/>
      <w:numFmt w:val="decimal"/>
      <w:isLgl/>
      <w:lvlText w:val="%1.%2.%3.%4.%5.%6"/>
      <w:lvlJc w:val="left"/>
      <w:pPr>
        <w:ind w:left="3340" w:hanging="1800"/>
      </w:pPr>
      <w:rPr>
        <w:rFonts w:hint="default"/>
      </w:rPr>
    </w:lvl>
    <w:lvl w:ilvl="6">
      <w:start w:val="1"/>
      <w:numFmt w:val="decimal"/>
      <w:isLgl/>
      <w:lvlText w:val="%1.%2.%3.%4.%5.%6.%7"/>
      <w:lvlJc w:val="left"/>
      <w:pPr>
        <w:ind w:left="3340" w:hanging="1800"/>
      </w:pPr>
      <w:rPr>
        <w:rFonts w:hint="default"/>
      </w:rPr>
    </w:lvl>
    <w:lvl w:ilvl="7">
      <w:start w:val="1"/>
      <w:numFmt w:val="decimal"/>
      <w:isLgl/>
      <w:lvlText w:val="%1.%2.%3.%4.%5.%6.%7.%8"/>
      <w:lvlJc w:val="left"/>
      <w:pPr>
        <w:ind w:left="3700" w:hanging="2160"/>
      </w:pPr>
      <w:rPr>
        <w:rFonts w:hint="default"/>
      </w:rPr>
    </w:lvl>
    <w:lvl w:ilvl="8">
      <w:start w:val="1"/>
      <w:numFmt w:val="decimal"/>
      <w:isLgl/>
      <w:lvlText w:val="%1.%2.%3.%4.%5.%6.%7.%8.%9"/>
      <w:lvlJc w:val="left"/>
      <w:pPr>
        <w:ind w:left="4060" w:hanging="2520"/>
      </w:pPr>
      <w:rPr>
        <w:rFonts w:hint="default"/>
      </w:rPr>
    </w:lvl>
  </w:abstractNum>
  <w:abstractNum w:abstractNumId="5" w15:restartNumberingAfterBreak="0">
    <w:nsid w:val="2D6F3883"/>
    <w:multiLevelType w:val="hybridMultilevel"/>
    <w:tmpl w:val="6EF088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32122C2E"/>
    <w:multiLevelType w:val="hybridMultilevel"/>
    <w:tmpl w:val="C846C0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3071B82"/>
    <w:multiLevelType w:val="hybridMultilevel"/>
    <w:tmpl w:val="E3667B6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479A23DA"/>
    <w:multiLevelType w:val="multilevel"/>
    <w:tmpl w:val="4D70546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8790E90"/>
    <w:multiLevelType w:val="hybridMultilevel"/>
    <w:tmpl w:val="5B2075FE"/>
    <w:lvl w:ilvl="0" w:tplc="C972AD00">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4CAC36EB"/>
    <w:multiLevelType w:val="hybridMultilevel"/>
    <w:tmpl w:val="B7223624"/>
    <w:lvl w:ilvl="0" w:tplc="36223228">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20842A0"/>
    <w:multiLevelType w:val="hybridMultilevel"/>
    <w:tmpl w:val="566CE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A307A8"/>
    <w:multiLevelType w:val="hybridMultilevel"/>
    <w:tmpl w:val="BE9262F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54575411"/>
    <w:multiLevelType w:val="hybridMultilevel"/>
    <w:tmpl w:val="8C96F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6E6FD9"/>
    <w:multiLevelType w:val="multilevel"/>
    <w:tmpl w:val="2E26B2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9B24228"/>
    <w:multiLevelType w:val="hybridMultilevel"/>
    <w:tmpl w:val="B15470A0"/>
    <w:lvl w:ilvl="0" w:tplc="AE50B2F4">
      <w:start w:val="15"/>
      <w:numFmt w:val="decimal"/>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CE75EB8"/>
    <w:multiLevelType w:val="hybridMultilevel"/>
    <w:tmpl w:val="0C14D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C208C7"/>
    <w:multiLevelType w:val="hybridMultilevel"/>
    <w:tmpl w:val="CA883F0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8623EB2"/>
    <w:multiLevelType w:val="hybridMultilevel"/>
    <w:tmpl w:val="EED27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E71D61"/>
    <w:multiLevelType w:val="hybridMultilevel"/>
    <w:tmpl w:val="46440F3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15:restartNumberingAfterBreak="0">
    <w:nsid w:val="6CD27B8E"/>
    <w:multiLevelType w:val="hybridMultilevel"/>
    <w:tmpl w:val="EB28F45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6DB17F3F"/>
    <w:multiLevelType w:val="hybridMultilevel"/>
    <w:tmpl w:val="3DE0238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num w:numId="1">
    <w:abstractNumId w:val="4"/>
  </w:num>
  <w:num w:numId="2">
    <w:abstractNumId w:val="1"/>
  </w:num>
  <w:num w:numId="3">
    <w:abstractNumId w:val="20"/>
  </w:num>
  <w:num w:numId="4">
    <w:abstractNumId w:val="7"/>
  </w:num>
  <w:num w:numId="5">
    <w:abstractNumId w:val="12"/>
  </w:num>
  <w:num w:numId="6">
    <w:abstractNumId w:val="21"/>
  </w:num>
  <w:num w:numId="7">
    <w:abstractNumId w:val="19"/>
  </w:num>
  <w:num w:numId="8">
    <w:abstractNumId w:val="5"/>
  </w:num>
  <w:num w:numId="9">
    <w:abstractNumId w:val="10"/>
  </w:num>
  <w:num w:numId="10">
    <w:abstractNumId w:val="17"/>
  </w:num>
  <w:num w:numId="11">
    <w:abstractNumId w:val="15"/>
  </w:num>
  <w:num w:numId="12">
    <w:abstractNumId w:val="3"/>
  </w:num>
  <w:num w:numId="13">
    <w:abstractNumId w:val="8"/>
  </w:num>
  <w:num w:numId="14">
    <w:abstractNumId w:val="6"/>
  </w:num>
  <w:num w:numId="15">
    <w:abstractNumId w:val="18"/>
  </w:num>
  <w:num w:numId="16">
    <w:abstractNumId w:val="14"/>
  </w:num>
  <w:num w:numId="17">
    <w:abstractNumId w:val="9"/>
  </w:num>
  <w:num w:numId="18">
    <w:abstractNumId w:val="16"/>
  </w:num>
  <w:num w:numId="19">
    <w:abstractNumId w:val="11"/>
  </w:num>
  <w:num w:numId="20">
    <w:abstractNumId w:val="2"/>
  </w:num>
  <w:num w:numId="21">
    <w:abstractNumId w:val="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BE7"/>
    <w:rsid w:val="00000D7C"/>
    <w:rsid w:val="00004A0A"/>
    <w:rsid w:val="000056D8"/>
    <w:rsid w:val="00007A36"/>
    <w:rsid w:val="00010623"/>
    <w:rsid w:val="00012111"/>
    <w:rsid w:val="00014CD6"/>
    <w:rsid w:val="0002029D"/>
    <w:rsid w:val="00022D9E"/>
    <w:rsid w:val="00024697"/>
    <w:rsid w:val="00024DA9"/>
    <w:rsid w:val="00024E42"/>
    <w:rsid w:val="00024EDF"/>
    <w:rsid w:val="00024F51"/>
    <w:rsid w:val="000253D1"/>
    <w:rsid w:val="000331C6"/>
    <w:rsid w:val="00034B68"/>
    <w:rsid w:val="00034DA0"/>
    <w:rsid w:val="00036F75"/>
    <w:rsid w:val="00042C06"/>
    <w:rsid w:val="00044753"/>
    <w:rsid w:val="00047B84"/>
    <w:rsid w:val="00050778"/>
    <w:rsid w:val="00053009"/>
    <w:rsid w:val="0005343B"/>
    <w:rsid w:val="00053C38"/>
    <w:rsid w:val="000541C5"/>
    <w:rsid w:val="00055685"/>
    <w:rsid w:val="000573E4"/>
    <w:rsid w:val="00060A26"/>
    <w:rsid w:val="0006311D"/>
    <w:rsid w:val="00066048"/>
    <w:rsid w:val="00071BF7"/>
    <w:rsid w:val="00071FD6"/>
    <w:rsid w:val="000800B1"/>
    <w:rsid w:val="0008193A"/>
    <w:rsid w:val="00082281"/>
    <w:rsid w:val="00082B77"/>
    <w:rsid w:val="000856B9"/>
    <w:rsid w:val="0008586D"/>
    <w:rsid w:val="0008694A"/>
    <w:rsid w:val="00090588"/>
    <w:rsid w:val="00097975"/>
    <w:rsid w:val="000A19DE"/>
    <w:rsid w:val="000A268E"/>
    <w:rsid w:val="000A2ABB"/>
    <w:rsid w:val="000A3C33"/>
    <w:rsid w:val="000A5EE6"/>
    <w:rsid w:val="000B1EAB"/>
    <w:rsid w:val="000B239E"/>
    <w:rsid w:val="000B58FF"/>
    <w:rsid w:val="000B652E"/>
    <w:rsid w:val="000B730D"/>
    <w:rsid w:val="000B7B2A"/>
    <w:rsid w:val="000C1AE1"/>
    <w:rsid w:val="000C377B"/>
    <w:rsid w:val="000C5156"/>
    <w:rsid w:val="000D03DF"/>
    <w:rsid w:val="000D044C"/>
    <w:rsid w:val="000D271A"/>
    <w:rsid w:val="000D3B8C"/>
    <w:rsid w:val="000D7779"/>
    <w:rsid w:val="000E502D"/>
    <w:rsid w:val="000E54CA"/>
    <w:rsid w:val="000F013A"/>
    <w:rsid w:val="000F3D47"/>
    <w:rsid w:val="000F5134"/>
    <w:rsid w:val="000F576B"/>
    <w:rsid w:val="000F7570"/>
    <w:rsid w:val="00104104"/>
    <w:rsid w:val="001079D4"/>
    <w:rsid w:val="00112684"/>
    <w:rsid w:val="00115B19"/>
    <w:rsid w:val="00116245"/>
    <w:rsid w:val="001173DF"/>
    <w:rsid w:val="00117B05"/>
    <w:rsid w:val="0012109E"/>
    <w:rsid w:val="00121617"/>
    <w:rsid w:val="00121965"/>
    <w:rsid w:val="00121EDD"/>
    <w:rsid w:val="00122C78"/>
    <w:rsid w:val="00126D8E"/>
    <w:rsid w:val="0013083F"/>
    <w:rsid w:val="00130A22"/>
    <w:rsid w:val="00132DA2"/>
    <w:rsid w:val="001338A4"/>
    <w:rsid w:val="00133EDF"/>
    <w:rsid w:val="0013670E"/>
    <w:rsid w:val="00136AB5"/>
    <w:rsid w:val="00136CC7"/>
    <w:rsid w:val="00144028"/>
    <w:rsid w:val="001443A0"/>
    <w:rsid w:val="001516B4"/>
    <w:rsid w:val="0015215F"/>
    <w:rsid w:val="001523D9"/>
    <w:rsid w:val="00152866"/>
    <w:rsid w:val="00154621"/>
    <w:rsid w:val="00154A5F"/>
    <w:rsid w:val="00157A86"/>
    <w:rsid w:val="00163B70"/>
    <w:rsid w:val="0016718D"/>
    <w:rsid w:val="001720C2"/>
    <w:rsid w:val="001722B8"/>
    <w:rsid w:val="001747CB"/>
    <w:rsid w:val="00174ED0"/>
    <w:rsid w:val="001803F1"/>
    <w:rsid w:val="00181C49"/>
    <w:rsid w:val="001823F4"/>
    <w:rsid w:val="00185F1B"/>
    <w:rsid w:val="00187338"/>
    <w:rsid w:val="00187529"/>
    <w:rsid w:val="001877DC"/>
    <w:rsid w:val="001900ED"/>
    <w:rsid w:val="00190417"/>
    <w:rsid w:val="00190963"/>
    <w:rsid w:val="00193E5E"/>
    <w:rsid w:val="00196E72"/>
    <w:rsid w:val="001974DD"/>
    <w:rsid w:val="001A039C"/>
    <w:rsid w:val="001A2A76"/>
    <w:rsid w:val="001A3F44"/>
    <w:rsid w:val="001A3F60"/>
    <w:rsid w:val="001A43CD"/>
    <w:rsid w:val="001A5206"/>
    <w:rsid w:val="001A636E"/>
    <w:rsid w:val="001A6EEE"/>
    <w:rsid w:val="001B10D2"/>
    <w:rsid w:val="001B11D0"/>
    <w:rsid w:val="001B3E54"/>
    <w:rsid w:val="001B47C5"/>
    <w:rsid w:val="001B6309"/>
    <w:rsid w:val="001B7DE4"/>
    <w:rsid w:val="001C1452"/>
    <w:rsid w:val="001C373E"/>
    <w:rsid w:val="001C3CD2"/>
    <w:rsid w:val="001C432E"/>
    <w:rsid w:val="001C4CF3"/>
    <w:rsid w:val="001C6C18"/>
    <w:rsid w:val="001D2856"/>
    <w:rsid w:val="001D3E1D"/>
    <w:rsid w:val="001D49A3"/>
    <w:rsid w:val="001D6D3D"/>
    <w:rsid w:val="001E25E3"/>
    <w:rsid w:val="001E3605"/>
    <w:rsid w:val="001E40CA"/>
    <w:rsid w:val="001E4913"/>
    <w:rsid w:val="001E7DAE"/>
    <w:rsid w:val="001F0756"/>
    <w:rsid w:val="001F10F4"/>
    <w:rsid w:val="001F7E42"/>
    <w:rsid w:val="002062AF"/>
    <w:rsid w:val="0021181E"/>
    <w:rsid w:val="00213985"/>
    <w:rsid w:val="00215231"/>
    <w:rsid w:val="00216929"/>
    <w:rsid w:val="002172A0"/>
    <w:rsid w:val="002202E3"/>
    <w:rsid w:val="002212E0"/>
    <w:rsid w:val="00224B9A"/>
    <w:rsid w:val="002264C0"/>
    <w:rsid w:val="002270DC"/>
    <w:rsid w:val="0022737A"/>
    <w:rsid w:val="00232B20"/>
    <w:rsid w:val="002409F0"/>
    <w:rsid w:val="00244549"/>
    <w:rsid w:val="00246D61"/>
    <w:rsid w:val="00247007"/>
    <w:rsid w:val="002521FF"/>
    <w:rsid w:val="00252963"/>
    <w:rsid w:val="00253F75"/>
    <w:rsid w:val="00255A2C"/>
    <w:rsid w:val="002562EA"/>
    <w:rsid w:val="002602BF"/>
    <w:rsid w:val="00263678"/>
    <w:rsid w:val="00264288"/>
    <w:rsid w:val="00275183"/>
    <w:rsid w:val="00276DB6"/>
    <w:rsid w:val="002775EB"/>
    <w:rsid w:val="00281C27"/>
    <w:rsid w:val="00281F34"/>
    <w:rsid w:val="00284FF3"/>
    <w:rsid w:val="0029053F"/>
    <w:rsid w:val="00291466"/>
    <w:rsid w:val="002921E4"/>
    <w:rsid w:val="00292747"/>
    <w:rsid w:val="00292879"/>
    <w:rsid w:val="002946A8"/>
    <w:rsid w:val="002962FE"/>
    <w:rsid w:val="00296C7E"/>
    <w:rsid w:val="00296FA4"/>
    <w:rsid w:val="002979EF"/>
    <w:rsid w:val="002A1103"/>
    <w:rsid w:val="002A187E"/>
    <w:rsid w:val="002A239D"/>
    <w:rsid w:val="002A332F"/>
    <w:rsid w:val="002A4EC0"/>
    <w:rsid w:val="002A50BF"/>
    <w:rsid w:val="002A7470"/>
    <w:rsid w:val="002A7AC3"/>
    <w:rsid w:val="002A7FAE"/>
    <w:rsid w:val="002B00B0"/>
    <w:rsid w:val="002B29E0"/>
    <w:rsid w:val="002B3215"/>
    <w:rsid w:val="002B4C30"/>
    <w:rsid w:val="002B4C4C"/>
    <w:rsid w:val="002C0CB4"/>
    <w:rsid w:val="002C4836"/>
    <w:rsid w:val="002C618D"/>
    <w:rsid w:val="002C6777"/>
    <w:rsid w:val="002D461B"/>
    <w:rsid w:val="002D6CA2"/>
    <w:rsid w:val="002D6EFD"/>
    <w:rsid w:val="002E0448"/>
    <w:rsid w:val="002E10C5"/>
    <w:rsid w:val="002E2CFC"/>
    <w:rsid w:val="002E425A"/>
    <w:rsid w:val="002E4BC4"/>
    <w:rsid w:val="002F1E5A"/>
    <w:rsid w:val="002F40FC"/>
    <w:rsid w:val="002F7286"/>
    <w:rsid w:val="00301712"/>
    <w:rsid w:val="00311C88"/>
    <w:rsid w:val="003125E8"/>
    <w:rsid w:val="0031275C"/>
    <w:rsid w:val="00315256"/>
    <w:rsid w:val="00321749"/>
    <w:rsid w:val="0032270F"/>
    <w:rsid w:val="00322E23"/>
    <w:rsid w:val="003230BA"/>
    <w:rsid w:val="00323135"/>
    <w:rsid w:val="003233FF"/>
    <w:rsid w:val="00323786"/>
    <w:rsid w:val="00326554"/>
    <w:rsid w:val="00326E76"/>
    <w:rsid w:val="00327B9C"/>
    <w:rsid w:val="0033044D"/>
    <w:rsid w:val="003402CF"/>
    <w:rsid w:val="00343C46"/>
    <w:rsid w:val="00350571"/>
    <w:rsid w:val="00351373"/>
    <w:rsid w:val="00352B97"/>
    <w:rsid w:val="003545D0"/>
    <w:rsid w:val="00356BE4"/>
    <w:rsid w:val="00357C3C"/>
    <w:rsid w:val="003606B6"/>
    <w:rsid w:val="0036170A"/>
    <w:rsid w:val="00361EDA"/>
    <w:rsid w:val="003639EB"/>
    <w:rsid w:val="00364E4E"/>
    <w:rsid w:val="003658A7"/>
    <w:rsid w:val="003730CB"/>
    <w:rsid w:val="00374F58"/>
    <w:rsid w:val="00376EA7"/>
    <w:rsid w:val="00380407"/>
    <w:rsid w:val="00380B30"/>
    <w:rsid w:val="00382B94"/>
    <w:rsid w:val="00383009"/>
    <w:rsid w:val="00383AD8"/>
    <w:rsid w:val="00384B88"/>
    <w:rsid w:val="00387F12"/>
    <w:rsid w:val="003901E9"/>
    <w:rsid w:val="00391168"/>
    <w:rsid w:val="0039159E"/>
    <w:rsid w:val="00391CCF"/>
    <w:rsid w:val="00395AFC"/>
    <w:rsid w:val="00396C22"/>
    <w:rsid w:val="003A084E"/>
    <w:rsid w:val="003A0850"/>
    <w:rsid w:val="003A0E05"/>
    <w:rsid w:val="003A19C0"/>
    <w:rsid w:val="003A3FDA"/>
    <w:rsid w:val="003A4928"/>
    <w:rsid w:val="003A724F"/>
    <w:rsid w:val="003B297B"/>
    <w:rsid w:val="003B6BAB"/>
    <w:rsid w:val="003C20E5"/>
    <w:rsid w:val="003C4B4D"/>
    <w:rsid w:val="003C6096"/>
    <w:rsid w:val="003D1DF9"/>
    <w:rsid w:val="003D1E18"/>
    <w:rsid w:val="003D2C74"/>
    <w:rsid w:val="003D60EC"/>
    <w:rsid w:val="003D6818"/>
    <w:rsid w:val="003E1B2A"/>
    <w:rsid w:val="003E2DCF"/>
    <w:rsid w:val="003E6897"/>
    <w:rsid w:val="003F03D2"/>
    <w:rsid w:val="003F2164"/>
    <w:rsid w:val="003F5195"/>
    <w:rsid w:val="003F5790"/>
    <w:rsid w:val="003F60C9"/>
    <w:rsid w:val="003F774B"/>
    <w:rsid w:val="00400A17"/>
    <w:rsid w:val="00400F27"/>
    <w:rsid w:val="004026AA"/>
    <w:rsid w:val="00404544"/>
    <w:rsid w:val="00404FF9"/>
    <w:rsid w:val="00407FEF"/>
    <w:rsid w:val="00410909"/>
    <w:rsid w:val="00410B0F"/>
    <w:rsid w:val="00413317"/>
    <w:rsid w:val="00413D3C"/>
    <w:rsid w:val="004149C2"/>
    <w:rsid w:val="00414DDB"/>
    <w:rsid w:val="004156E0"/>
    <w:rsid w:val="004230B8"/>
    <w:rsid w:val="00424843"/>
    <w:rsid w:val="00425271"/>
    <w:rsid w:val="004256EB"/>
    <w:rsid w:val="0042599E"/>
    <w:rsid w:val="00425A15"/>
    <w:rsid w:val="00431701"/>
    <w:rsid w:val="00431E76"/>
    <w:rsid w:val="00434574"/>
    <w:rsid w:val="004345AF"/>
    <w:rsid w:val="0043595B"/>
    <w:rsid w:val="004405EA"/>
    <w:rsid w:val="00440C6D"/>
    <w:rsid w:val="004423E6"/>
    <w:rsid w:val="0044241D"/>
    <w:rsid w:val="00443968"/>
    <w:rsid w:val="00443A39"/>
    <w:rsid w:val="00444A1A"/>
    <w:rsid w:val="004477CE"/>
    <w:rsid w:val="0045616B"/>
    <w:rsid w:val="004565BE"/>
    <w:rsid w:val="00457069"/>
    <w:rsid w:val="00457978"/>
    <w:rsid w:val="00457E48"/>
    <w:rsid w:val="0046212C"/>
    <w:rsid w:val="004623E0"/>
    <w:rsid w:val="00463D8D"/>
    <w:rsid w:val="0046743D"/>
    <w:rsid w:val="00470231"/>
    <w:rsid w:val="00470725"/>
    <w:rsid w:val="00471C22"/>
    <w:rsid w:val="00476979"/>
    <w:rsid w:val="00480E3E"/>
    <w:rsid w:val="00485DEE"/>
    <w:rsid w:val="004909F2"/>
    <w:rsid w:val="0049173B"/>
    <w:rsid w:val="00491A63"/>
    <w:rsid w:val="00491ACF"/>
    <w:rsid w:val="00491B07"/>
    <w:rsid w:val="00495DDF"/>
    <w:rsid w:val="00497469"/>
    <w:rsid w:val="004977A7"/>
    <w:rsid w:val="004A0187"/>
    <w:rsid w:val="004A0959"/>
    <w:rsid w:val="004A0F78"/>
    <w:rsid w:val="004A15B6"/>
    <w:rsid w:val="004A31DA"/>
    <w:rsid w:val="004A5046"/>
    <w:rsid w:val="004A6880"/>
    <w:rsid w:val="004A6C90"/>
    <w:rsid w:val="004B2A4B"/>
    <w:rsid w:val="004B2C1C"/>
    <w:rsid w:val="004B33C5"/>
    <w:rsid w:val="004B4D43"/>
    <w:rsid w:val="004B789A"/>
    <w:rsid w:val="004C5EBF"/>
    <w:rsid w:val="004C6F2A"/>
    <w:rsid w:val="004D1556"/>
    <w:rsid w:val="004D3D1F"/>
    <w:rsid w:val="004D5702"/>
    <w:rsid w:val="004D5872"/>
    <w:rsid w:val="004E05CE"/>
    <w:rsid w:val="004E0763"/>
    <w:rsid w:val="004E2C44"/>
    <w:rsid w:val="004E32A0"/>
    <w:rsid w:val="004E4931"/>
    <w:rsid w:val="004E60DF"/>
    <w:rsid w:val="004F06D0"/>
    <w:rsid w:val="004F1032"/>
    <w:rsid w:val="004F2E8B"/>
    <w:rsid w:val="004F3214"/>
    <w:rsid w:val="004F40B4"/>
    <w:rsid w:val="004F7D4B"/>
    <w:rsid w:val="004F7F2D"/>
    <w:rsid w:val="005009A5"/>
    <w:rsid w:val="0050254B"/>
    <w:rsid w:val="00503C39"/>
    <w:rsid w:val="005042B7"/>
    <w:rsid w:val="005061F0"/>
    <w:rsid w:val="00511ABB"/>
    <w:rsid w:val="0052230C"/>
    <w:rsid w:val="005243E3"/>
    <w:rsid w:val="0052458D"/>
    <w:rsid w:val="005251BF"/>
    <w:rsid w:val="0052579E"/>
    <w:rsid w:val="00530D02"/>
    <w:rsid w:val="00532312"/>
    <w:rsid w:val="00540A11"/>
    <w:rsid w:val="00540B2B"/>
    <w:rsid w:val="00540CAE"/>
    <w:rsid w:val="0054324C"/>
    <w:rsid w:val="00543853"/>
    <w:rsid w:val="0055140B"/>
    <w:rsid w:val="00551871"/>
    <w:rsid w:val="00561F81"/>
    <w:rsid w:val="00566114"/>
    <w:rsid w:val="00566203"/>
    <w:rsid w:val="0056747A"/>
    <w:rsid w:val="005675EA"/>
    <w:rsid w:val="00567C66"/>
    <w:rsid w:val="00567DDA"/>
    <w:rsid w:val="00572E27"/>
    <w:rsid w:val="005731BC"/>
    <w:rsid w:val="00573DB5"/>
    <w:rsid w:val="00577019"/>
    <w:rsid w:val="005826C5"/>
    <w:rsid w:val="00582C5C"/>
    <w:rsid w:val="0058343D"/>
    <w:rsid w:val="00592CBE"/>
    <w:rsid w:val="005930E7"/>
    <w:rsid w:val="005944C8"/>
    <w:rsid w:val="00597105"/>
    <w:rsid w:val="005977E6"/>
    <w:rsid w:val="005978AA"/>
    <w:rsid w:val="00597FB1"/>
    <w:rsid w:val="005A0CD7"/>
    <w:rsid w:val="005A2FF8"/>
    <w:rsid w:val="005A4900"/>
    <w:rsid w:val="005A56BF"/>
    <w:rsid w:val="005A5BDE"/>
    <w:rsid w:val="005A7172"/>
    <w:rsid w:val="005A7590"/>
    <w:rsid w:val="005B3C5B"/>
    <w:rsid w:val="005B708E"/>
    <w:rsid w:val="005B7BC5"/>
    <w:rsid w:val="005C2879"/>
    <w:rsid w:val="005C6747"/>
    <w:rsid w:val="005D3564"/>
    <w:rsid w:val="005D5FAD"/>
    <w:rsid w:val="005D73E1"/>
    <w:rsid w:val="005E0B7F"/>
    <w:rsid w:val="005E14E8"/>
    <w:rsid w:val="005E1FAD"/>
    <w:rsid w:val="005E3CD4"/>
    <w:rsid w:val="005E4201"/>
    <w:rsid w:val="005E45EC"/>
    <w:rsid w:val="005E7F33"/>
    <w:rsid w:val="005F0D7C"/>
    <w:rsid w:val="005F1055"/>
    <w:rsid w:val="005F2942"/>
    <w:rsid w:val="005F3169"/>
    <w:rsid w:val="005F3200"/>
    <w:rsid w:val="005F4629"/>
    <w:rsid w:val="005F7D8F"/>
    <w:rsid w:val="00600035"/>
    <w:rsid w:val="00602608"/>
    <w:rsid w:val="00602D44"/>
    <w:rsid w:val="0060438E"/>
    <w:rsid w:val="00604D00"/>
    <w:rsid w:val="006057A9"/>
    <w:rsid w:val="006067BA"/>
    <w:rsid w:val="006110FC"/>
    <w:rsid w:val="006143E4"/>
    <w:rsid w:val="00614C77"/>
    <w:rsid w:val="0061522A"/>
    <w:rsid w:val="00622419"/>
    <w:rsid w:val="00626D15"/>
    <w:rsid w:val="00627FFB"/>
    <w:rsid w:val="00631662"/>
    <w:rsid w:val="006325FE"/>
    <w:rsid w:val="0063310B"/>
    <w:rsid w:val="006331E4"/>
    <w:rsid w:val="0063409C"/>
    <w:rsid w:val="00635CD0"/>
    <w:rsid w:val="00637052"/>
    <w:rsid w:val="006427FB"/>
    <w:rsid w:val="00644DAD"/>
    <w:rsid w:val="00650D4F"/>
    <w:rsid w:val="00652DD0"/>
    <w:rsid w:val="00653512"/>
    <w:rsid w:val="00655CBF"/>
    <w:rsid w:val="00660348"/>
    <w:rsid w:val="00660350"/>
    <w:rsid w:val="00661367"/>
    <w:rsid w:val="00662484"/>
    <w:rsid w:val="0066322C"/>
    <w:rsid w:val="006633D2"/>
    <w:rsid w:val="00663731"/>
    <w:rsid w:val="00664387"/>
    <w:rsid w:val="0066479B"/>
    <w:rsid w:val="0066597C"/>
    <w:rsid w:val="006679B3"/>
    <w:rsid w:val="00667B41"/>
    <w:rsid w:val="00670BC6"/>
    <w:rsid w:val="0067148D"/>
    <w:rsid w:val="00676709"/>
    <w:rsid w:val="00676803"/>
    <w:rsid w:val="0067762B"/>
    <w:rsid w:val="00683328"/>
    <w:rsid w:val="00683C2B"/>
    <w:rsid w:val="00684B31"/>
    <w:rsid w:val="00684F77"/>
    <w:rsid w:val="00690FAC"/>
    <w:rsid w:val="00691FF1"/>
    <w:rsid w:val="0069272D"/>
    <w:rsid w:val="006931F5"/>
    <w:rsid w:val="006A0999"/>
    <w:rsid w:val="006A3550"/>
    <w:rsid w:val="006A51A1"/>
    <w:rsid w:val="006A6F77"/>
    <w:rsid w:val="006B0755"/>
    <w:rsid w:val="006B1587"/>
    <w:rsid w:val="006B44FB"/>
    <w:rsid w:val="006B55B4"/>
    <w:rsid w:val="006B6303"/>
    <w:rsid w:val="006B7C4F"/>
    <w:rsid w:val="006C1E24"/>
    <w:rsid w:val="006C353A"/>
    <w:rsid w:val="006C448C"/>
    <w:rsid w:val="006C7A74"/>
    <w:rsid w:val="006D02EA"/>
    <w:rsid w:val="006D041D"/>
    <w:rsid w:val="006D391A"/>
    <w:rsid w:val="006D7539"/>
    <w:rsid w:val="006E011E"/>
    <w:rsid w:val="006E12AD"/>
    <w:rsid w:val="006E30B2"/>
    <w:rsid w:val="006F02E1"/>
    <w:rsid w:val="006F0A16"/>
    <w:rsid w:val="006F3F7E"/>
    <w:rsid w:val="006F51CA"/>
    <w:rsid w:val="006F732B"/>
    <w:rsid w:val="006F7F9A"/>
    <w:rsid w:val="00701408"/>
    <w:rsid w:val="007021E8"/>
    <w:rsid w:val="0070226F"/>
    <w:rsid w:val="007037F2"/>
    <w:rsid w:val="00710CF5"/>
    <w:rsid w:val="0071227D"/>
    <w:rsid w:val="0071273B"/>
    <w:rsid w:val="00713325"/>
    <w:rsid w:val="007167B6"/>
    <w:rsid w:val="00716D01"/>
    <w:rsid w:val="0071751A"/>
    <w:rsid w:val="0072061A"/>
    <w:rsid w:val="00723293"/>
    <w:rsid w:val="00737FC4"/>
    <w:rsid w:val="00741D4C"/>
    <w:rsid w:val="00743C19"/>
    <w:rsid w:val="00745FAE"/>
    <w:rsid w:val="007503E0"/>
    <w:rsid w:val="007514E9"/>
    <w:rsid w:val="0075193C"/>
    <w:rsid w:val="00751F58"/>
    <w:rsid w:val="007552F8"/>
    <w:rsid w:val="00757070"/>
    <w:rsid w:val="00761446"/>
    <w:rsid w:val="00763372"/>
    <w:rsid w:val="00766843"/>
    <w:rsid w:val="00766B6F"/>
    <w:rsid w:val="0076730C"/>
    <w:rsid w:val="00770348"/>
    <w:rsid w:val="00771489"/>
    <w:rsid w:val="0077255E"/>
    <w:rsid w:val="0077271B"/>
    <w:rsid w:val="00772820"/>
    <w:rsid w:val="00772D04"/>
    <w:rsid w:val="00776E74"/>
    <w:rsid w:val="00777D5A"/>
    <w:rsid w:val="00781018"/>
    <w:rsid w:val="00782154"/>
    <w:rsid w:val="00783FA9"/>
    <w:rsid w:val="00785260"/>
    <w:rsid w:val="00786107"/>
    <w:rsid w:val="007871B3"/>
    <w:rsid w:val="007871C7"/>
    <w:rsid w:val="007905DC"/>
    <w:rsid w:val="00790933"/>
    <w:rsid w:val="00790E28"/>
    <w:rsid w:val="00791CA4"/>
    <w:rsid w:val="00795B3F"/>
    <w:rsid w:val="007A0B91"/>
    <w:rsid w:val="007A1BB3"/>
    <w:rsid w:val="007A2BCB"/>
    <w:rsid w:val="007A2F3C"/>
    <w:rsid w:val="007A3845"/>
    <w:rsid w:val="007A759A"/>
    <w:rsid w:val="007A7A41"/>
    <w:rsid w:val="007B05A7"/>
    <w:rsid w:val="007B2E7C"/>
    <w:rsid w:val="007B545B"/>
    <w:rsid w:val="007C2D8A"/>
    <w:rsid w:val="007C48B6"/>
    <w:rsid w:val="007C4E61"/>
    <w:rsid w:val="007C5FD9"/>
    <w:rsid w:val="007D04E8"/>
    <w:rsid w:val="007D0D83"/>
    <w:rsid w:val="007D0ED7"/>
    <w:rsid w:val="007D1173"/>
    <w:rsid w:val="007D29C8"/>
    <w:rsid w:val="007D4854"/>
    <w:rsid w:val="007D4A3D"/>
    <w:rsid w:val="007E09DD"/>
    <w:rsid w:val="007E205C"/>
    <w:rsid w:val="007E4897"/>
    <w:rsid w:val="007E4FDD"/>
    <w:rsid w:val="007E5A7C"/>
    <w:rsid w:val="007E69B2"/>
    <w:rsid w:val="007E7008"/>
    <w:rsid w:val="007F1383"/>
    <w:rsid w:val="007F2548"/>
    <w:rsid w:val="007F2AE4"/>
    <w:rsid w:val="007F469D"/>
    <w:rsid w:val="007F75E9"/>
    <w:rsid w:val="007F7924"/>
    <w:rsid w:val="007F7E2F"/>
    <w:rsid w:val="00802172"/>
    <w:rsid w:val="008035A2"/>
    <w:rsid w:val="00803908"/>
    <w:rsid w:val="00804364"/>
    <w:rsid w:val="00805ACE"/>
    <w:rsid w:val="0080638E"/>
    <w:rsid w:val="0080798D"/>
    <w:rsid w:val="00810213"/>
    <w:rsid w:val="00811E86"/>
    <w:rsid w:val="008150C6"/>
    <w:rsid w:val="008150D4"/>
    <w:rsid w:val="00817258"/>
    <w:rsid w:val="0082053E"/>
    <w:rsid w:val="008229A7"/>
    <w:rsid w:val="00823C6D"/>
    <w:rsid w:val="00824232"/>
    <w:rsid w:val="0082479D"/>
    <w:rsid w:val="00824EDB"/>
    <w:rsid w:val="0082642E"/>
    <w:rsid w:val="00827D9E"/>
    <w:rsid w:val="00830753"/>
    <w:rsid w:val="00830B73"/>
    <w:rsid w:val="008347D3"/>
    <w:rsid w:val="008363AE"/>
    <w:rsid w:val="008405C6"/>
    <w:rsid w:val="00840BF3"/>
    <w:rsid w:val="00842077"/>
    <w:rsid w:val="00844B23"/>
    <w:rsid w:val="00845CCB"/>
    <w:rsid w:val="00850F67"/>
    <w:rsid w:val="00851074"/>
    <w:rsid w:val="00852053"/>
    <w:rsid w:val="00857FB2"/>
    <w:rsid w:val="008606CB"/>
    <w:rsid w:val="00860824"/>
    <w:rsid w:val="0086083D"/>
    <w:rsid w:val="0086118C"/>
    <w:rsid w:val="00862B7D"/>
    <w:rsid w:val="008631F0"/>
    <w:rsid w:val="00863223"/>
    <w:rsid w:val="008632C5"/>
    <w:rsid w:val="00863BE4"/>
    <w:rsid w:val="008646A3"/>
    <w:rsid w:val="00864E37"/>
    <w:rsid w:val="00867237"/>
    <w:rsid w:val="00867E0B"/>
    <w:rsid w:val="00870829"/>
    <w:rsid w:val="008718A1"/>
    <w:rsid w:val="00871B51"/>
    <w:rsid w:val="00871D0D"/>
    <w:rsid w:val="00872253"/>
    <w:rsid w:val="00873457"/>
    <w:rsid w:val="008737A9"/>
    <w:rsid w:val="008828C9"/>
    <w:rsid w:val="0089444D"/>
    <w:rsid w:val="0089730A"/>
    <w:rsid w:val="008A1D2F"/>
    <w:rsid w:val="008A364F"/>
    <w:rsid w:val="008A56DF"/>
    <w:rsid w:val="008B03F3"/>
    <w:rsid w:val="008B6238"/>
    <w:rsid w:val="008B6585"/>
    <w:rsid w:val="008B72A8"/>
    <w:rsid w:val="008B7661"/>
    <w:rsid w:val="008C01D6"/>
    <w:rsid w:val="008C7DF4"/>
    <w:rsid w:val="008D1306"/>
    <w:rsid w:val="008D228D"/>
    <w:rsid w:val="008D4542"/>
    <w:rsid w:val="008D5F18"/>
    <w:rsid w:val="008D64FD"/>
    <w:rsid w:val="008D6B38"/>
    <w:rsid w:val="008D6BE9"/>
    <w:rsid w:val="008D6F99"/>
    <w:rsid w:val="008E187E"/>
    <w:rsid w:val="008E4FF7"/>
    <w:rsid w:val="008E5413"/>
    <w:rsid w:val="008F06AE"/>
    <w:rsid w:val="008F12BF"/>
    <w:rsid w:val="008F3877"/>
    <w:rsid w:val="008F6532"/>
    <w:rsid w:val="00900344"/>
    <w:rsid w:val="0090361C"/>
    <w:rsid w:val="009039B3"/>
    <w:rsid w:val="00907898"/>
    <w:rsid w:val="009100BA"/>
    <w:rsid w:val="00910E4B"/>
    <w:rsid w:val="00910F88"/>
    <w:rsid w:val="00911424"/>
    <w:rsid w:val="009136FF"/>
    <w:rsid w:val="00914125"/>
    <w:rsid w:val="00914AC3"/>
    <w:rsid w:val="0091636E"/>
    <w:rsid w:val="00917BF3"/>
    <w:rsid w:val="00917FFA"/>
    <w:rsid w:val="00920C3B"/>
    <w:rsid w:val="00920F5F"/>
    <w:rsid w:val="00925DC2"/>
    <w:rsid w:val="009264EB"/>
    <w:rsid w:val="009305BD"/>
    <w:rsid w:val="00931AD4"/>
    <w:rsid w:val="00931BE0"/>
    <w:rsid w:val="009335AE"/>
    <w:rsid w:val="0093586B"/>
    <w:rsid w:val="009359E4"/>
    <w:rsid w:val="00945028"/>
    <w:rsid w:val="00945D4C"/>
    <w:rsid w:val="00946D56"/>
    <w:rsid w:val="00951A07"/>
    <w:rsid w:val="00952B5A"/>
    <w:rsid w:val="009546A0"/>
    <w:rsid w:val="00955774"/>
    <w:rsid w:val="00955BC1"/>
    <w:rsid w:val="009620F2"/>
    <w:rsid w:val="00962DCF"/>
    <w:rsid w:val="0096302C"/>
    <w:rsid w:val="00963282"/>
    <w:rsid w:val="00967CF0"/>
    <w:rsid w:val="009711A7"/>
    <w:rsid w:val="0097182D"/>
    <w:rsid w:val="00973148"/>
    <w:rsid w:val="009763A6"/>
    <w:rsid w:val="0098160C"/>
    <w:rsid w:val="009835ED"/>
    <w:rsid w:val="00991291"/>
    <w:rsid w:val="009916DF"/>
    <w:rsid w:val="00991E40"/>
    <w:rsid w:val="00992AD8"/>
    <w:rsid w:val="00995770"/>
    <w:rsid w:val="0099651A"/>
    <w:rsid w:val="00997D37"/>
    <w:rsid w:val="009A4F21"/>
    <w:rsid w:val="009A575A"/>
    <w:rsid w:val="009B150A"/>
    <w:rsid w:val="009B54E6"/>
    <w:rsid w:val="009B5E7F"/>
    <w:rsid w:val="009C19B8"/>
    <w:rsid w:val="009C6C55"/>
    <w:rsid w:val="009D0751"/>
    <w:rsid w:val="009D3211"/>
    <w:rsid w:val="009D3C99"/>
    <w:rsid w:val="009D4394"/>
    <w:rsid w:val="009D7D20"/>
    <w:rsid w:val="009E0802"/>
    <w:rsid w:val="009E14AF"/>
    <w:rsid w:val="009E3193"/>
    <w:rsid w:val="009E47E7"/>
    <w:rsid w:val="009E49C5"/>
    <w:rsid w:val="009E5397"/>
    <w:rsid w:val="009E5EE6"/>
    <w:rsid w:val="009E6563"/>
    <w:rsid w:val="009E7274"/>
    <w:rsid w:val="009F0158"/>
    <w:rsid w:val="009F2732"/>
    <w:rsid w:val="009F5E58"/>
    <w:rsid w:val="009F5F1B"/>
    <w:rsid w:val="009F7A86"/>
    <w:rsid w:val="00A0003C"/>
    <w:rsid w:val="00A01F7D"/>
    <w:rsid w:val="00A023E0"/>
    <w:rsid w:val="00A02B09"/>
    <w:rsid w:val="00A051A5"/>
    <w:rsid w:val="00A066E2"/>
    <w:rsid w:val="00A07012"/>
    <w:rsid w:val="00A0746F"/>
    <w:rsid w:val="00A11DA1"/>
    <w:rsid w:val="00A136D2"/>
    <w:rsid w:val="00A14952"/>
    <w:rsid w:val="00A2035E"/>
    <w:rsid w:val="00A21411"/>
    <w:rsid w:val="00A233EB"/>
    <w:rsid w:val="00A24B48"/>
    <w:rsid w:val="00A24EBE"/>
    <w:rsid w:val="00A25736"/>
    <w:rsid w:val="00A26AEE"/>
    <w:rsid w:val="00A3170C"/>
    <w:rsid w:val="00A32248"/>
    <w:rsid w:val="00A3376D"/>
    <w:rsid w:val="00A3496F"/>
    <w:rsid w:val="00A3771C"/>
    <w:rsid w:val="00A4275D"/>
    <w:rsid w:val="00A43797"/>
    <w:rsid w:val="00A44512"/>
    <w:rsid w:val="00A4464D"/>
    <w:rsid w:val="00A4706A"/>
    <w:rsid w:val="00A5653F"/>
    <w:rsid w:val="00A57543"/>
    <w:rsid w:val="00A62009"/>
    <w:rsid w:val="00A649BD"/>
    <w:rsid w:val="00A6772C"/>
    <w:rsid w:val="00A70F78"/>
    <w:rsid w:val="00A717A5"/>
    <w:rsid w:val="00A75DA5"/>
    <w:rsid w:val="00A75E68"/>
    <w:rsid w:val="00A7686E"/>
    <w:rsid w:val="00A775A5"/>
    <w:rsid w:val="00A77F8B"/>
    <w:rsid w:val="00A81988"/>
    <w:rsid w:val="00A84CC7"/>
    <w:rsid w:val="00A861D3"/>
    <w:rsid w:val="00A862CD"/>
    <w:rsid w:val="00A86DF8"/>
    <w:rsid w:val="00A90315"/>
    <w:rsid w:val="00A9054F"/>
    <w:rsid w:val="00A91DDF"/>
    <w:rsid w:val="00A92954"/>
    <w:rsid w:val="00A9417A"/>
    <w:rsid w:val="00AA0E6F"/>
    <w:rsid w:val="00AA59CD"/>
    <w:rsid w:val="00AA7E53"/>
    <w:rsid w:val="00AB0C8D"/>
    <w:rsid w:val="00AB0E85"/>
    <w:rsid w:val="00AB18DF"/>
    <w:rsid w:val="00AB1DFA"/>
    <w:rsid w:val="00AB2A10"/>
    <w:rsid w:val="00AB2B9B"/>
    <w:rsid w:val="00AB6255"/>
    <w:rsid w:val="00AC050F"/>
    <w:rsid w:val="00AC31C9"/>
    <w:rsid w:val="00AC4DB2"/>
    <w:rsid w:val="00AC5106"/>
    <w:rsid w:val="00AC658A"/>
    <w:rsid w:val="00AC7CA6"/>
    <w:rsid w:val="00AC7DB4"/>
    <w:rsid w:val="00AD0410"/>
    <w:rsid w:val="00AD0B23"/>
    <w:rsid w:val="00AD45C9"/>
    <w:rsid w:val="00AE118E"/>
    <w:rsid w:val="00AE4BB0"/>
    <w:rsid w:val="00AF1191"/>
    <w:rsid w:val="00AF2D62"/>
    <w:rsid w:val="00AF3D1F"/>
    <w:rsid w:val="00AF7F6F"/>
    <w:rsid w:val="00B00F7B"/>
    <w:rsid w:val="00B014D2"/>
    <w:rsid w:val="00B01816"/>
    <w:rsid w:val="00B01D39"/>
    <w:rsid w:val="00B052A2"/>
    <w:rsid w:val="00B05B57"/>
    <w:rsid w:val="00B06777"/>
    <w:rsid w:val="00B07552"/>
    <w:rsid w:val="00B13512"/>
    <w:rsid w:val="00B14188"/>
    <w:rsid w:val="00B15D6F"/>
    <w:rsid w:val="00B21205"/>
    <w:rsid w:val="00B2242F"/>
    <w:rsid w:val="00B23D84"/>
    <w:rsid w:val="00B23FD7"/>
    <w:rsid w:val="00B24D22"/>
    <w:rsid w:val="00B254A9"/>
    <w:rsid w:val="00B26993"/>
    <w:rsid w:val="00B27A5B"/>
    <w:rsid w:val="00B30963"/>
    <w:rsid w:val="00B34F32"/>
    <w:rsid w:val="00B36147"/>
    <w:rsid w:val="00B3798A"/>
    <w:rsid w:val="00B40434"/>
    <w:rsid w:val="00B40A41"/>
    <w:rsid w:val="00B40C6E"/>
    <w:rsid w:val="00B43EB7"/>
    <w:rsid w:val="00B44CEB"/>
    <w:rsid w:val="00B44E79"/>
    <w:rsid w:val="00B62064"/>
    <w:rsid w:val="00B63253"/>
    <w:rsid w:val="00B66962"/>
    <w:rsid w:val="00B67537"/>
    <w:rsid w:val="00B67ABE"/>
    <w:rsid w:val="00B70E9B"/>
    <w:rsid w:val="00B76E13"/>
    <w:rsid w:val="00B7718E"/>
    <w:rsid w:val="00B77698"/>
    <w:rsid w:val="00B8064C"/>
    <w:rsid w:val="00B8127B"/>
    <w:rsid w:val="00B841D6"/>
    <w:rsid w:val="00B85932"/>
    <w:rsid w:val="00B91C99"/>
    <w:rsid w:val="00B926EB"/>
    <w:rsid w:val="00B93ECB"/>
    <w:rsid w:val="00B94865"/>
    <w:rsid w:val="00B95CFA"/>
    <w:rsid w:val="00BA3295"/>
    <w:rsid w:val="00BA450F"/>
    <w:rsid w:val="00BA68ED"/>
    <w:rsid w:val="00BB0429"/>
    <w:rsid w:val="00BB3E53"/>
    <w:rsid w:val="00BC543A"/>
    <w:rsid w:val="00BC57C6"/>
    <w:rsid w:val="00BD40FC"/>
    <w:rsid w:val="00BD67F5"/>
    <w:rsid w:val="00BD7046"/>
    <w:rsid w:val="00BD72F9"/>
    <w:rsid w:val="00BD7423"/>
    <w:rsid w:val="00BE1544"/>
    <w:rsid w:val="00BE1F38"/>
    <w:rsid w:val="00BE2A05"/>
    <w:rsid w:val="00BE3A76"/>
    <w:rsid w:val="00BE3B88"/>
    <w:rsid w:val="00BE5B41"/>
    <w:rsid w:val="00BF0ADD"/>
    <w:rsid w:val="00C002FB"/>
    <w:rsid w:val="00C02E47"/>
    <w:rsid w:val="00C03EF5"/>
    <w:rsid w:val="00C04919"/>
    <w:rsid w:val="00C05146"/>
    <w:rsid w:val="00C1346B"/>
    <w:rsid w:val="00C14162"/>
    <w:rsid w:val="00C1793D"/>
    <w:rsid w:val="00C20B7E"/>
    <w:rsid w:val="00C20DD3"/>
    <w:rsid w:val="00C20EA2"/>
    <w:rsid w:val="00C21191"/>
    <w:rsid w:val="00C2136C"/>
    <w:rsid w:val="00C246E1"/>
    <w:rsid w:val="00C26927"/>
    <w:rsid w:val="00C27896"/>
    <w:rsid w:val="00C305D7"/>
    <w:rsid w:val="00C30892"/>
    <w:rsid w:val="00C32E52"/>
    <w:rsid w:val="00C33D78"/>
    <w:rsid w:val="00C4176B"/>
    <w:rsid w:val="00C43A45"/>
    <w:rsid w:val="00C43A92"/>
    <w:rsid w:val="00C471FD"/>
    <w:rsid w:val="00C47817"/>
    <w:rsid w:val="00C534F1"/>
    <w:rsid w:val="00C556BF"/>
    <w:rsid w:val="00C567E6"/>
    <w:rsid w:val="00C56E18"/>
    <w:rsid w:val="00C60B51"/>
    <w:rsid w:val="00C6242C"/>
    <w:rsid w:val="00C6392E"/>
    <w:rsid w:val="00C663E9"/>
    <w:rsid w:val="00C73592"/>
    <w:rsid w:val="00C73948"/>
    <w:rsid w:val="00C76242"/>
    <w:rsid w:val="00C7635D"/>
    <w:rsid w:val="00C775F0"/>
    <w:rsid w:val="00C77792"/>
    <w:rsid w:val="00C80C99"/>
    <w:rsid w:val="00C81339"/>
    <w:rsid w:val="00C81790"/>
    <w:rsid w:val="00C8410D"/>
    <w:rsid w:val="00C851D9"/>
    <w:rsid w:val="00C85737"/>
    <w:rsid w:val="00C864A9"/>
    <w:rsid w:val="00C91A4A"/>
    <w:rsid w:val="00C95029"/>
    <w:rsid w:val="00C97744"/>
    <w:rsid w:val="00CA4773"/>
    <w:rsid w:val="00CA6E5F"/>
    <w:rsid w:val="00CA7B54"/>
    <w:rsid w:val="00CB247D"/>
    <w:rsid w:val="00CB3F7F"/>
    <w:rsid w:val="00CB4D41"/>
    <w:rsid w:val="00CB5AF3"/>
    <w:rsid w:val="00CB6E8C"/>
    <w:rsid w:val="00CC0562"/>
    <w:rsid w:val="00CC12EF"/>
    <w:rsid w:val="00CC4742"/>
    <w:rsid w:val="00CC65F6"/>
    <w:rsid w:val="00CD04B1"/>
    <w:rsid w:val="00CD12BD"/>
    <w:rsid w:val="00CD3B72"/>
    <w:rsid w:val="00CD46AC"/>
    <w:rsid w:val="00CD770A"/>
    <w:rsid w:val="00CD7D6F"/>
    <w:rsid w:val="00CE2500"/>
    <w:rsid w:val="00CE2F5D"/>
    <w:rsid w:val="00CE5B1B"/>
    <w:rsid w:val="00CE6120"/>
    <w:rsid w:val="00CE6970"/>
    <w:rsid w:val="00CE74B2"/>
    <w:rsid w:val="00CF58F8"/>
    <w:rsid w:val="00CF6CA8"/>
    <w:rsid w:val="00CF6D58"/>
    <w:rsid w:val="00D00DA1"/>
    <w:rsid w:val="00D0496C"/>
    <w:rsid w:val="00D05590"/>
    <w:rsid w:val="00D0656F"/>
    <w:rsid w:val="00D066C9"/>
    <w:rsid w:val="00D079A0"/>
    <w:rsid w:val="00D07E89"/>
    <w:rsid w:val="00D11E10"/>
    <w:rsid w:val="00D13D05"/>
    <w:rsid w:val="00D13F14"/>
    <w:rsid w:val="00D216FA"/>
    <w:rsid w:val="00D21F18"/>
    <w:rsid w:val="00D22799"/>
    <w:rsid w:val="00D23809"/>
    <w:rsid w:val="00D24DAE"/>
    <w:rsid w:val="00D34D4E"/>
    <w:rsid w:val="00D34E53"/>
    <w:rsid w:val="00D351A5"/>
    <w:rsid w:val="00D377DE"/>
    <w:rsid w:val="00D378E6"/>
    <w:rsid w:val="00D4035B"/>
    <w:rsid w:val="00D4196D"/>
    <w:rsid w:val="00D4370C"/>
    <w:rsid w:val="00D44092"/>
    <w:rsid w:val="00D46AD4"/>
    <w:rsid w:val="00D47491"/>
    <w:rsid w:val="00D479C7"/>
    <w:rsid w:val="00D5072D"/>
    <w:rsid w:val="00D50926"/>
    <w:rsid w:val="00D51228"/>
    <w:rsid w:val="00D520B8"/>
    <w:rsid w:val="00D55069"/>
    <w:rsid w:val="00D551A1"/>
    <w:rsid w:val="00D551A2"/>
    <w:rsid w:val="00D55F35"/>
    <w:rsid w:val="00D569B3"/>
    <w:rsid w:val="00D61309"/>
    <w:rsid w:val="00D618F9"/>
    <w:rsid w:val="00D638CA"/>
    <w:rsid w:val="00D6721F"/>
    <w:rsid w:val="00D70745"/>
    <w:rsid w:val="00D71546"/>
    <w:rsid w:val="00D72296"/>
    <w:rsid w:val="00D73582"/>
    <w:rsid w:val="00D7498B"/>
    <w:rsid w:val="00D74AEE"/>
    <w:rsid w:val="00D75BE0"/>
    <w:rsid w:val="00D7705B"/>
    <w:rsid w:val="00D7730A"/>
    <w:rsid w:val="00D87A66"/>
    <w:rsid w:val="00D92837"/>
    <w:rsid w:val="00D94DF8"/>
    <w:rsid w:val="00D9570D"/>
    <w:rsid w:val="00D962A3"/>
    <w:rsid w:val="00D96E15"/>
    <w:rsid w:val="00DA0126"/>
    <w:rsid w:val="00DA0FD5"/>
    <w:rsid w:val="00DA1470"/>
    <w:rsid w:val="00DA2216"/>
    <w:rsid w:val="00DA23D1"/>
    <w:rsid w:val="00DA26E8"/>
    <w:rsid w:val="00DA2C20"/>
    <w:rsid w:val="00DA4091"/>
    <w:rsid w:val="00DA40C4"/>
    <w:rsid w:val="00DA61E4"/>
    <w:rsid w:val="00DA7E28"/>
    <w:rsid w:val="00DB110E"/>
    <w:rsid w:val="00DB179D"/>
    <w:rsid w:val="00DB24D3"/>
    <w:rsid w:val="00DB300E"/>
    <w:rsid w:val="00DB59A6"/>
    <w:rsid w:val="00DB6925"/>
    <w:rsid w:val="00DC1E1C"/>
    <w:rsid w:val="00DC37A4"/>
    <w:rsid w:val="00DC58FA"/>
    <w:rsid w:val="00DC6CF9"/>
    <w:rsid w:val="00DD0595"/>
    <w:rsid w:val="00DD2610"/>
    <w:rsid w:val="00DD34C3"/>
    <w:rsid w:val="00DD7709"/>
    <w:rsid w:val="00DE017A"/>
    <w:rsid w:val="00DE136F"/>
    <w:rsid w:val="00DE1A5D"/>
    <w:rsid w:val="00DE675D"/>
    <w:rsid w:val="00DE7076"/>
    <w:rsid w:val="00DF1E8F"/>
    <w:rsid w:val="00DF66C2"/>
    <w:rsid w:val="00E0243F"/>
    <w:rsid w:val="00E0379E"/>
    <w:rsid w:val="00E11D95"/>
    <w:rsid w:val="00E11F39"/>
    <w:rsid w:val="00E130FC"/>
    <w:rsid w:val="00E138FE"/>
    <w:rsid w:val="00E13C69"/>
    <w:rsid w:val="00E16CB6"/>
    <w:rsid w:val="00E174EE"/>
    <w:rsid w:val="00E17597"/>
    <w:rsid w:val="00E17676"/>
    <w:rsid w:val="00E22611"/>
    <w:rsid w:val="00E2346A"/>
    <w:rsid w:val="00E23818"/>
    <w:rsid w:val="00E24398"/>
    <w:rsid w:val="00E252D7"/>
    <w:rsid w:val="00E258C4"/>
    <w:rsid w:val="00E41595"/>
    <w:rsid w:val="00E41C30"/>
    <w:rsid w:val="00E43BC2"/>
    <w:rsid w:val="00E46A60"/>
    <w:rsid w:val="00E47F63"/>
    <w:rsid w:val="00E52727"/>
    <w:rsid w:val="00E52960"/>
    <w:rsid w:val="00E537F4"/>
    <w:rsid w:val="00E55C53"/>
    <w:rsid w:val="00E569FD"/>
    <w:rsid w:val="00E60F45"/>
    <w:rsid w:val="00E62C75"/>
    <w:rsid w:val="00E62F90"/>
    <w:rsid w:val="00E6506F"/>
    <w:rsid w:val="00E657AF"/>
    <w:rsid w:val="00E65953"/>
    <w:rsid w:val="00E663D4"/>
    <w:rsid w:val="00E66C23"/>
    <w:rsid w:val="00E67AB9"/>
    <w:rsid w:val="00E70679"/>
    <w:rsid w:val="00E73222"/>
    <w:rsid w:val="00E751DD"/>
    <w:rsid w:val="00E75583"/>
    <w:rsid w:val="00E757C8"/>
    <w:rsid w:val="00E760A8"/>
    <w:rsid w:val="00E8014F"/>
    <w:rsid w:val="00E80615"/>
    <w:rsid w:val="00E81DEC"/>
    <w:rsid w:val="00E82705"/>
    <w:rsid w:val="00E85A36"/>
    <w:rsid w:val="00E926D1"/>
    <w:rsid w:val="00E93FA2"/>
    <w:rsid w:val="00E9534F"/>
    <w:rsid w:val="00E9611A"/>
    <w:rsid w:val="00E965B0"/>
    <w:rsid w:val="00EA0CAA"/>
    <w:rsid w:val="00EA421E"/>
    <w:rsid w:val="00EA574D"/>
    <w:rsid w:val="00EA620A"/>
    <w:rsid w:val="00EA6745"/>
    <w:rsid w:val="00EA7390"/>
    <w:rsid w:val="00EA7582"/>
    <w:rsid w:val="00EA7A11"/>
    <w:rsid w:val="00EA7EA3"/>
    <w:rsid w:val="00EB102A"/>
    <w:rsid w:val="00EB2B3A"/>
    <w:rsid w:val="00EB376F"/>
    <w:rsid w:val="00EB73BB"/>
    <w:rsid w:val="00EC0496"/>
    <w:rsid w:val="00EC1837"/>
    <w:rsid w:val="00EC397B"/>
    <w:rsid w:val="00EC3A97"/>
    <w:rsid w:val="00EC4B88"/>
    <w:rsid w:val="00EC5A27"/>
    <w:rsid w:val="00EC6635"/>
    <w:rsid w:val="00ED0D8F"/>
    <w:rsid w:val="00ED0FC6"/>
    <w:rsid w:val="00EE0F2F"/>
    <w:rsid w:val="00EE2C2D"/>
    <w:rsid w:val="00EE5536"/>
    <w:rsid w:val="00EE748F"/>
    <w:rsid w:val="00EF3795"/>
    <w:rsid w:val="00EF478E"/>
    <w:rsid w:val="00F0137B"/>
    <w:rsid w:val="00F01532"/>
    <w:rsid w:val="00F03E11"/>
    <w:rsid w:val="00F04A48"/>
    <w:rsid w:val="00F04BD9"/>
    <w:rsid w:val="00F061F0"/>
    <w:rsid w:val="00F0666D"/>
    <w:rsid w:val="00F10BA6"/>
    <w:rsid w:val="00F11DEA"/>
    <w:rsid w:val="00F135F0"/>
    <w:rsid w:val="00F14B86"/>
    <w:rsid w:val="00F16A6F"/>
    <w:rsid w:val="00F16C04"/>
    <w:rsid w:val="00F178A3"/>
    <w:rsid w:val="00F202BC"/>
    <w:rsid w:val="00F23EEF"/>
    <w:rsid w:val="00F24B9E"/>
    <w:rsid w:val="00F266F3"/>
    <w:rsid w:val="00F26AFC"/>
    <w:rsid w:val="00F2778C"/>
    <w:rsid w:val="00F314F5"/>
    <w:rsid w:val="00F32442"/>
    <w:rsid w:val="00F3327B"/>
    <w:rsid w:val="00F33F0F"/>
    <w:rsid w:val="00F34136"/>
    <w:rsid w:val="00F344D8"/>
    <w:rsid w:val="00F43ADE"/>
    <w:rsid w:val="00F44A1F"/>
    <w:rsid w:val="00F50DB5"/>
    <w:rsid w:val="00F5401F"/>
    <w:rsid w:val="00F54A92"/>
    <w:rsid w:val="00F54C14"/>
    <w:rsid w:val="00F54C34"/>
    <w:rsid w:val="00F564AA"/>
    <w:rsid w:val="00F605E2"/>
    <w:rsid w:val="00F60B45"/>
    <w:rsid w:val="00F619F8"/>
    <w:rsid w:val="00F64380"/>
    <w:rsid w:val="00F64B74"/>
    <w:rsid w:val="00F70195"/>
    <w:rsid w:val="00F742F6"/>
    <w:rsid w:val="00F75CF1"/>
    <w:rsid w:val="00F76BE7"/>
    <w:rsid w:val="00F76CB8"/>
    <w:rsid w:val="00F83E2A"/>
    <w:rsid w:val="00F85C14"/>
    <w:rsid w:val="00F90396"/>
    <w:rsid w:val="00F91069"/>
    <w:rsid w:val="00F9147E"/>
    <w:rsid w:val="00F91BC2"/>
    <w:rsid w:val="00FA0229"/>
    <w:rsid w:val="00FA1D12"/>
    <w:rsid w:val="00FA2920"/>
    <w:rsid w:val="00FA3AE0"/>
    <w:rsid w:val="00FA5F40"/>
    <w:rsid w:val="00FA7684"/>
    <w:rsid w:val="00FB306C"/>
    <w:rsid w:val="00FB44FC"/>
    <w:rsid w:val="00FB4D21"/>
    <w:rsid w:val="00FB75E6"/>
    <w:rsid w:val="00FB795A"/>
    <w:rsid w:val="00FC2D73"/>
    <w:rsid w:val="00FC39A2"/>
    <w:rsid w:val="00FC434C"/>
    <w:rsid w:val="00FC684C"/>
    <w:rsid w:val="00FC6B0C"/>
    <w:rsid w:val="00FC7BCF"/>
    <w:rsid w:val="00FD0503"/>
    <w:rsid w:val="00FD1273"/>
    <w:rsid w:val="00FD1841"/>
    <w:rsid w:val="00FD1F72"/>
    <w:rsid w:val="00FD4FE5"/>
    <w:rsid w:val="00FD52B3"/>
    <w:rsid w:val="00FD69FC"/>
    <w:rsid w:val="00FE10D3"/>
    <w:rsid w:val="00FE1B6A"/>
    <w:rsid w:val="00FE28AA"/>
    <w:rsid w:val="00FE33C0"/>
    <w:rsid w:val="00FE3982"/>
    <w:rsid w:val="00FE3D78"/>
    <w:rsid w:val="00FE4191"/>
    <w:rsid w:val="00FE565A"/>
    <w:rsid w:val="00FE6425"/>
    <w:rsid w:val="00FF18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AE002"/>
  <w15:docId w15:val="{8F79CF37-13FD-4ACF-872C-539C902C1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next w:val="Normal"/>
    <w:link w:val="Heading1Char"/>
    <w:uiPriority w:val="9"/>
    <w:qFormat/>
    <w:locked/>
    <w:rsid w:val="00F564A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locked/>
    <w:rsid w:val="00F564A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locked/>
    <w:rsid w:val="00E13C6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HTHeading1">
    <w:name w:val="MHT Heading 1"/>
    <w:basedOn w:val="Normal"/>
    <w:link w:val="MHTHeading1Char"/>
    <w:qFormat/>
    <w:rsid w:val="007514E9"/>
    <w:rPr>
      <w:rFonts w:ascii="Arial" w:hAnsi="Arial" w:cs="Arial"/>
      <w:b/>
      <w:noProof/>
      <w:color w:val="008C95"/>
      <w:sz w:val="32"/>
      <w:szCs w:val="32"/>
    </w:rPr>
  </w:style>
  <w:style w:type="paragraph" w:customStyle="1" w:styleId="MHTheadertext">
    <w:name w:val="MHT header text"/>
    <w:basedOn w:val="Normal"/>
    <w:link w:val="MHTheadertextChar"/>
    <w:qFormat/>
    <w:rsid w:val="00BE2A05"/>
    <w:pPr>
      <w:spacing w:after="0"/>
    </w:pPr>
    <w:rPr>
      <w:rFonts w:ascii="Swis721 BT" w:hAnsi="Swis721 BT" w:cstheme="minorHAnsi"/>
      <w:color w:val="008C95"/>
      <w:sz w:val="20"/>
      <w:szCs w:val="20"/>
    </w:rPr>
  </w:style>
  <w:style w:type="character" w:customStyle="1" w:styleId="MHTHeading1Char">
    <w:name w:val="MHT Heading 1 Char"/>
    <w:basedOn w:val="DefaultParagraphFont"/>
    <w:link w:val="MHTHeading1"/>
    <w:rsid w:val="007514E9"/>
    <w:rPr>
      <w:rFonts w:ascii="Arial" w:hAnsi="Arial" w:cs="Arial"/>
      <w:b/>
      <w:noProof/>
      <w:color w:val="008C95"/>
      <w:sz w:val="32"/>
      <w:szCs w:val="32"/>
    </w:rPr>
  </w:style>
  <w:style w:type="paragraph" w:customStyle="1" w:styleId="MHTSubheading1">
    <w:name w:val="MHT Subheading 1"/>
    <w:basedOn w:val="Normal"/>
    <w:link w:val="MHTSubheading1Char"/>
    <w:qFormat/>
    <w:rsid w:val="007514E9"/>
    <w:pPr>
      <w:spacing w:before="240"/>
    </w:pPr>
    <w:rPr>
      <w:rFonts w:ascii="Arial" w:hAnsi="Arial" w:cs="Arial"/>
      <w:b/>
      <w:color w:val="008C95"/>
      <w:sz w:val="20"/>
      <w:szCs w:val="20"/>
    </w:rPr>
  </w:style>
  <w:style w:type="character" w:customStyle="1" w:styleId="MHTheadertextChar">
    <w:name w:val="MHT header text Char"/>
    <w:basedOn w:val="DefaultParagraphFont"/>
    <w:link w:val="MHTheadertext"/>
    <w:rsid w:val="00BE2A05"/>
    <w:rPr>
      <w:rFonts w:ascii="Swis721 BT" w:hAnsi="Swis721 BT" w:cstheme="minorHAnsi"/>
      <w:color w:val="008C95"/>
      <w:sz w:val="20"/>
      <w:szCs w:val="20"/>
    </w:rPr>
  </w:style>
  <w:style w:type="paragraph" w:customStyle="1" w:styleId="MHTBodyText">
    <w:name w:val="MHT Body Text"/>
    <w:basedOn w:val="Normal"/>
    <w:link w:val="MHTBodyTextChar"/>
    <w:qFormat/>
    <w:rsid w:val="00193E5E"/>
    <w:pPr>
      <w:spacing w:before="240"/>
    </w:pPr>
    <w:rPr>
      <w:rFonts w:ascii="Swis721 Lt BT" w:hAnsi="Swis721 Lt BT"/>
      <w:sz w:val="17"/>
      <w:szCs w:val="17"/>
    </w:rPr>
  </w:style>
  <w:style w:type="character" w:customStyle="1" w:styleId="MHTSubheading1Char">
    <w:name w:val="MHT Subheading 1 Char"/>
    <w:basedOn w:val="DefaultParagraphFont"/>
    <w:link w:val="MHTSubheading1"/>
    <w:rsid w:val="007514E9"/>
    <w:rPr>
      <w:rFonts w:ascii="Arial" w:hAnsi="Arial" w:cs="Arial"/>
      <w:b/>
      <w:color w:val="008C95"/>
      <w:sz w:val="20"/>
      <w:szCs w:val="20"/>
    </w:rPr>
  </w:style>
  <w:style w:type="paragraph" w:customStyle="1" w:styleId="MHTSubheading2">
    <w:name w:val="MHT Subheading 2"/>
    <w:basedOn w:val="Normal"/>
    <w:link w:val="MHTSubheading2Char"/>
    <w:qFormat/>
    <w:rsid w:val="007514E9"/>
    <w:pPr>
      <w:spacing w:before="240"/>
    </w:pPr>
    <w:rPr>
      <w:rFonts w:ascii="Arial" w:hAnsi="Arial" w:cs="Arial"/>
      <w:color w:val="008C95"/>
      <w:sz w:val="20"/>
      <w:szCs w:val="20"/>
    </w:rPr>
  </w:style>
  <w:style w:type="character" w:customStyle="1" w:styleId="MHTBodyTextChar">
    <w:name w:val="MHT Body Text Char"/>
    <w:basedOn w:val="DefaultParagraphFont"/>
    <w:link w:val="MHTBodyText"/>
    <w:rsid w:val="00193E5E"/>
    <w:rPr>
      <w:rFonts w:ascii="Swis721 Lt BT" w:hAnsi="Swis721 Lt BT"/>
      <w:sz w:val="17"/>
      <w:szCs w:val="17"/>
    </w:rPr>
  </w:style>
  <w:style w:type="paragraph" w:styleId="BalloonText">
    <w:name w:val="Balloon Text"/>
    <w:basedOn w:val="Normal"/>
    <w:link w:val="BalloonTextChar"/>
    <w:uiPriority w:val="99"/>
    <w:semiHidden/>
    <w:unhideWhenUsed/>
    <w:locked/>
    <w:rsid w:val="00A3496F"/>
    <w:pPr>
      <w:spacing w:after="0" w:line="240" w:lineRule="auto"/>
    </w:pPr>
    <w:rPr>
      <w:rFonts w:ascii="Tahoma" w:hAnsi="Tahoma" w:cs="Tahoma"/>
      <w:sz w:val="16"/>
      <w:szCs w:val="16"/>
    </w:rPr>
  </w:style>
  <w:style w:type="character" w:customStyle="1" w:styleId="MHTSubheading2Char">
    <w:name w:val="MHT Subheading 2 Char"/>
    <w:basedOn w:val="DefaultParagraphFont"/>
    <w:link w:val="MHTSubheading2"/>
    <w:rsid w:val="007514E9"/>
    <w:rPr>
      <w:rFonts w:ascii="Arial" w:hAnsi="Arial" w:cs="Arial"/>
      <w:color w:val="008C95"/>
      <w:sz w:val="20"/>
      <w:szCs w:val="20"/>
    </w:rPr>
  </w:style>
  <w:style w:type="character" w:customStyle="1" w:styleId="BalloonTextChar">
    <w:name w:val="Balloon Text Char"/>
    <w:basedOn w:val="DefaultParagraphFont"/>
    <w:link w:val="BalloonText"/>
    <w:uiPriority w:val="99"/>
    <w:semiHidden/>
    <w:rsid w:val="00A3496F"/>
    <w:rPr>
      <w:rFonts w:ascii="Tahoma" w:hAnsi="Tahoma" w:cs="Tahoma"/>
      <w:sz w:val="16"/>
      <w:szCs w:val="16"/>
    </w:rPr>
  </w:style>
  <w:style w:type="paragraph" w:styleId="Header">
    <w:name w:val="header"/>
    <w:basedOn w:val="Normal"/>
    <w:link w:val="HeaderChar"/>
    <w:uiPriority w:val="99"/>
    <w:unhideWhenUsed/>
    <w:locked/>
    <w:rsid w:val="00396C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6C22"/>
  </w:style>
  <w:style w:type="paragraph" w:styleId="Footer">
    <w:name w:val="footer"/>
    <w:basedOn w:val="Normal"/>
    <w:link w:val="FooterChar"/>
    <w:uiPriority w:val="99"/>
    <w:unhideWhenUsed/>
    <w:locked/>
    <w:rsid w:val="00396C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6C22"/>
  </w:style>
  <w:style w:type="character" w:styleId="Hyperlink">
    <w:name w:val="Hyperlink"/>
    <w:basedOn w:val="DefaultParagraphFont"/>
    <w:uiPriority w:val="99"/>
    <w:unhideWhenUsed/>
    <w:locked/>
    <w:rsid w:val="0054324C"/>
    <w:rPr>
      <w:color w:val="0000FF" w:themeColor="hyperlink"/>
      <w:u w:val="single"/>
    </w:rPr>
  </w:style>
  <w:style w:type="character" w:styleId="CommentReference">
    <w:name w:val="annotation reference"/>
    <w:basedOn w:val="DefaultParagraphFont"/>
    <w:uiPriority w:val="99"/>
    <w:semiHidden/>
    <w:unhideWhenUsed/>
    <w:locked/>
    <w:rsid w:val="00443A39"/>
    <w:rPr>
      <w:sz w:val="16"/>
      <w:szCs w:val="16"/>
    </w:rPr>
  </w:style>
  <w:style w:type="paragraph" w:styleId="CommentText">
    <w:name w:val="annotation text"/>
    <w:basedOn w:val="Normal"/>
    <w:link w:val="CommentTextChar"/>
    <w:uiPriority w:val="99"/>
    <w:unhideWhenUsed/>
    <w:locked/>
    <w:rsid w:val="00443A39"/>
    <w:pPr>
      <w:spacing w:line="240" w:lineRule="auto"/>
    </w:pPr>
    <w:rPr>
      <w:sz w:val="20"/>
      <w:szCs w:val="20"/>
    </w:rPr>
  </w:style>
  <w:style w:type="character" w:customStyle="1" w:styleId="CommentTextChar">
    <w:name w:val="Comment Text Char"/>
    <w:basedOn w:val="DefaultParagraphFont"/>
    <w:link w:val="CommentText"/>
    <w:uiPriority w:val="99"/>
    <w:rsid w:val="00443A39"/>
    <w:rPr>
      <w:sz w:val="20"/>
      <w:szCs w:val="20"/>
    </w:rPr>
  </w:style>
  <w:style w:type="paragraph" w:styleId="CommentSubject">
    <w:name w:val="annotation subject"/>
    <w:basedOn w:val="CommentText"/>
    <w:next w:val="CommentText"/>
    <w:link w:val="CommentSubjectChar"/>
    <w:uiPriority w:val="99"/>
    <w:semiHidden/>
    <w:unhideWhenUsed/>
    <w:locked/>
    <w:rsid w:val="00443A39"/>
    <w:rPr>
      <w:b/>
      <w:bCs/>
    </w:rPr>
  </w:style>
  <w:style w:type="character" w:customStyle="1" w:styleId="CommentSubjectChar">
    <w:name w:val="Comment Subject Char"/>
    <w:basedOn w:val="CommentTextChar"/>
    <w:link w:val="CommentSubject"/>
    <w:uiPriority w:val="99"/>
    <w:semiHidden/>
    <w:rsid w:val="00443A39"/>
    <w:rPr>
      <w:b/>
      <w:bCs/>
      <w:sz w:val="20"/>
      <w:szCs w:val="20"/>
    </w:rPr>
  </w:style>
  <w:style w:type="paragraph" w:styleId="ListParagraph">
    <w:name w:val="List Paragraph"/>
    <w:basedOn w:val="Normal"/>
    <w:uiPriority w:val="34"/>
    <w:qFormat/>
    <w:locked/>
    <w:rsid w:val="002602BF"/>
    <w:pPr>
      <w:ind w:left="720"/>
      <w:contextualSpacing/>
    </w:pPr>
  </w:style>
  <w:style w:type="paragraph" w:styleId="Revision">
    <w:name w:val="Revision"/>
    <w:hidden/>
    <w:uiPriority w:val="99"/>
    <w:semiHidden/>
    <w:rsid w:val="004345AF"/>
    <w:pPr>
      <w:spacing w:after="0" w:line="240" w:lineRule="auto"/>
    </w:pPr>
  </w:style>
  <w:style w:type="paragraph" w:styleId="Title">
    <w:name w:val="Title"/>
    <w:basedOn w:val="Normal"/>
    <w:next w:val="Normal"/>
    <w:link w:val="TitleChar"/>
    <w:uiPriority w:val="10"/>
    <w:qFormat/>
    <w:locked/>
    <w:rsid w:val="00431E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31E76"/>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semiHidden/>
    <w:unhideWhenUsed/>
    <w:locked/>
    <w:rsid w:val="00955B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5BC1"/>
    <w:rPr>
      <w:sz w:val="20"/>
      <w:szCs w:val="20"/>
    </w:rPr>
  </w:style>
  <w:style w:type="character" w:styleId="FootnoteReference">
    <w:name w:val="footnote reference"/>
    <w:basedOn w:val="DefaultParagraphFont"/>
    <w:uiPriority w:val="99"/>
    <w:semiHidden/>
    <w:unhideWhenUsed/>
    <w:locked/>
    <w:rsid w:val="00955BC1"/>
    <w:rPr>
      <w:vertAlign w:val="superscript"/>
    </w:rPr>
  </w:style>
  <w:style w:type="character" w:customStyle="1" w:styleId="Heading1Char">
    <w:name w:val="Heading 1 Char"/>
    <w:basedOn w:val="DefaultParagraphFont"/>
    <w:link w:val="Heading1"/>
    <w:uiPriority w:val="9"/>
    <w:rsid w:val="00F564AA"/>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locked/>
    <w:rsid w:val="00F564AA"/>
    <w:pPr>
      <w:spacing w:line="259" w:lineRule="auto"/>
      <w:outlineLvl w:val="9"/>
    </w:pPr>
    <w:rPr>
      <w:lang w:val="en-US"/>
    </w:rPr>
  </w:style>
  <w:style w:type="paragraph" w:styleId="TOC1">
    <w:name w:val="toc 1"/>
    <w:basedOn w:val="Normal"/>
    <w:next w:val="Normal"/>
    <w:autoRedefine/>
    <w:uiPriority w:val="39"/>
    <w:unhideWhenUsed/>
    <w:locked/>
    <w:rsid w:val="00761446"/>
    <w:pPr>
      <w:tabs>
        <w:tab w:val="right" w:leader="dot" w:pos="9204"/>
      </w:tabs>
      <w:spacing w:after="60" w:line="240" w:lineRule="auto"/>
    </w:pPr>
  </w:style>
  <w:style w:type="character" w:customStyle="1" w:styleId="Heading2Char">
    <w:name w:val="Heading 2 Char"/>
    <w:basedOn w:val="DefaultParagraphFont"/>
    <w:link w:val="Heading2"/>
    <w:uiPriority w:val="9"/>
    <w:rsid w:val="00F564AA"/>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locked/>
    <w:rsid w:val="00082281"/>
    <w:pPr>
      <w:tabs>
        <w:tab w:val="right" w:leader="dot" w:pos="9204"/>
      </w:tabs>
      <w:spacing w:after="100"/>
      <w:ind w:left="220"/>
    </w:pPr>
    <w:rPr>
      <w:rFonts w:ascii="Calibri Light" w:hAnsi="Calibri Light"/>
      <w:noProof/>
    </w:rPr>
  </w:style>
  <w:style w:type="character" w:customStyle="1" w:styleId="Heading3Char">
    <w:name w:val="Heading 3 Char"/>
    <w:basedOn w:val="DefaultParagraphFont"/>
    <w:link w:val="Heading3"/>
    <w:uiPriority w:val="9"/>
    <w:rsid w:val="00E13C69"/>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locked/>
    <w:rsid w:val="0044241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34981">
      <w:bodyDiv w:val="1"/>
      <w:marLeft w:val="0"/>
      <w:marRight w:val="0"/>
      <w:marTop w:val="0"/>
      <w:marBottom w:val="0"/>
      <w:divBdr>
        <w:top w:val="none" w:sz="0" w:space="0" w:color="auto"/>
        <w:left w:val="none" w:sz="0" w:space="0" w:color="auto"/>
        <w:bottom w:val="none" w:sz="0" w:space="0" w:color="auto"/>
        <w:right w:val="none" w:sz="0" w:space="0" w:color="auto"/>
      </w:divBdr>
    </w:div>
    <w:div w:id="45296381">
      <w:bodyDiv w:val="1"/>
      <w:marLeft w:val="0"/>
      <w:marRight w:val="0"/>
      <w:marTop w:val="0"/>
      <w:marBottom w:val="0"/>
      <w:divBdr>
        <w:top w:val="none" w:sz="0" w:space="0" w:color="auto"/>
        <w:left w:val="none" w:sz="0" w:space="0" w:color="auto"/>
        <w:bottom w:val="none" w:sz="0" w:space="0" w:color="auto"/>
        <w:right w:val="none" w:sz="0" w:space="0" w:color="auto"/>
      </w:divBdr>
    </w:div>
    <w:div w:id="76221139">
      <w:bodyDiv w:val="1"/>
      <w:marLeft w:val="0"/>
      <w:marRight w:val="0"/>
      <w:marTop w:val="0"/>
      <w:marBottom w:val="0"/>
      <w:divBdr>
        <w:top w:val="none" w:sz="0" w:space="0" w:color="auto"/>
        <w:left w:val="none" w:sz="0" w:space="0" w:color="auto"/>
        <w:bottom w:val="none" w:sz="0" w:space="0" w:color="auto"/>
        <w:right w:val="none" w:sz="0" w:space="0" w:color="auto"/>
      </w:divBdr>
    </w:div>
    <w:div w:id="117577058">
      <w:bodyDiv w:val="1"/>
      <w:marLeft w:val="0"/>
      <w:marRight w:val="0"/>
      <w:marTop w:val="0"/>
      <w:marBottom w:val="0"/>
      <w:divBdr>
        <w:top w:val="none" w:sz="0" w:space="0" w:color="auto"/>
        <w:left w:val="none" w:sz="0" w:space="0" w:color="auto"/>
        <w:bottom w:val="none" w:sz="0" w:space="0" w:color="auto"/>
        <w:right w:val="none" w:sz="0" w:space="0" w:color="auto"/>
      </w:divBdr>
    </w:div>
    <w:div w:id="131749448">
      <w:bodyDiv w:val="1"/>
      <w:marLeft w:val="0"/>
      <w:marRight w:val="0"/>
      <w:marTop w:val="0"/>
      <w:marBottom w:val="0"/>
      <w:divBdr>
        <w:top w:val="none" w:sz="0" w:space="0" w:color="auto"/>
        <w:left w:val="none" w:sz="0" w:space="0" w:color="auto"/>
        <w:bottom w:val="none" w:sz="0" w:space="0" w:color="auto"/>
        <w:right w:val="none" w:sz="0" w:space="0" w:color="auto"/>
      </w:divBdr>
    </w:div>
    <w:div w:id="160388283">
      <w:bodyDiv w:val="1"/>
      <w:marLeft w:val="0"/>
      <w:marRight w:val="0"/>
      <w:marTop w:val="0"/>
      <w:marBottom w:val="0"/>
      <w:divBdr>
        <w:top w:val="none" w:sz="0" w:space="0" w:color="auto"/>
        <w:left w:val="none" w:sz="0" w:space="0" w:color="auto"/>
        <w:bottom w:val="none" w:sz="0" w:space="0" w:color="auto"/>
        <w:right w:val="none" w:sz="0" w:space="0" w:color="auto"/>
      </w:divBdr>
    </w:div>
    <w:div w:id="171382264">
      <w:bodyDiv w:val="1"/>
      <w:marLeft w:val="0"/>
      <w:marRight w:val="0"/>
      <w:marTop w:val="0"/>
      <w:marBottom w:val="0"/>
      <w:divBdr>
        <w:top w:val="none" w:sz="0" w:space="0" w:color="auto"/>
        <w:left w:val="none" w:sz="0" w:space="0" w:color="auto"/>
        <w:bottom w:val="none" w:sz="0" w:space="0" w:color="auto"/>
        <w:right w:val="none" w:sz="0" w:space="0" w:color="auto"/>
      </w:divBdr>
    </w:div>
    <w:div w:id="212545269">
      <w:bodyDiv w:val="1"/>
      <w:marLeft w:val="0"/>
      <w:marRight w:val="0"/>
      <w:marTop w:val="0"/>
      <w:marBottom w:val="0"/>
      <w:divBdr>
        <w:top w:val="none" w:sz="0" w:space="0" w:color="auto"/>
        <w:left w:val="none" w:sz="0" w:space="0" w:color="auto"/>
        <w:bottom w:val="none" w:sz="0" w:space="0" w:color="auto"/>
        <w:right w:val="none" w:sz="0" w:space="0" w:color="auto"/>
      </w:divBdr>
    </w:div>
    <w:div w:id="242448491">
      <w:bodyDiv w:val="1"/>
      <w:marLeft w:val="0"/>
      <w:marRight w:val="0"/>
      <w:marTop w:val="0"/>
      <w:marBottom w:val="0"/>
      <w:divBdr>
        <w:top w:val="none" w:sz="0" w:space="0" w:color="auto"/>
        <w:left w:val="none" w:sz="0" w:space="0" w:color="auto"/>
        <w:bottom w:val="none" w:sz="0" w:space="0" w:color="auto"/>
        <w:right w:val="none" w:sz="0" w:space="0" w:color="auto"/>
      </w:divBdr>
    </w:div>
    <w:div w:id="308294549">
      <w:bodyDiv w:val="1"/>
      <w:marLeft w:val="0"/>
      <w:marRight w:val="0"/>
      <w:marTop w:val="0"/>
      <w:marBottom w:val="0"/>
      <w:divBdr>
        <w:top w:val="none" w:sz="0" w:space="0" w:color="auto"/>
        <w:left w:val="none" w:sz="0" w:space="0" w:color="auto"/>
        <w:bottom w:val="none" w:sz="0" w:space="0" w:color="auto"/>
        <w:right w:val="none" w:sz="0" w:space="0" w:color="auto"/>
      </w:divBdr>
    </w:div>
    <w:div w:id="314843352">
      <w:bodyDiv w:val="1"/>
      <w:marLeft w:val="0"/>
      <w:marRight w:val="0"/>
      <w:marTop w:val="0"/>
      <w:marBottom w:val="0"/>
      <w:divBdr>
        <w:top w:val="none" w:sz="0" w:space="0" w:color="auto"/>
        <w:left w:val="none" w:sz="0" w:space="0" w:color="auto"/>
        <w:bottom w:val="none" w:sz="0" w:space="0" w:color="auto"/>
        <w:right w:val="none" w:sz="0" w:space="0" w:color="auto"/>
      </w:divBdr>
    </w:div>
    <w:div w:id="372080004">
      <w:bodyDiv w:val="1"/>
      <w:marLeft w:val="0"/>
      <w:marRight w:val="0"/>
      <w:marTop w:val="0"/>
      <w:marBottom w:val="0"/>
      <w:divBdr>
        <w:top w:val="none" w:sz="0" w:space="0" w:color="auto"/>
        <w:left w:val="none" w:sz="0" w:space="0" w:color="auto"/>
        <w:bottom w:val="none" w:sz="0" w:space="0" w:color="auto"/>
        <w:right w:val="none" w:sz="0" w:space="0" w:color="auto"/>
      </w:divBdr>
    </w:div>
    <w:div w:id="432407892">
      <w:bodyDiv w:val="1"/>
      <w:marLeft w:val="0"/>
      <w:marRight w:val="0"/>
      <w:marTop w:val="0"/>
      <w:marBottom w:val="0"/>
      <w:divBdr>
        <w:top w:val="none" w:sz="0" w:space="0" w:color="auto"/>
        <w:left w:val="none" w:sz="0" w:space="0" w:color="auto"/>
        <w:bottom w:val="none" w:sz="0" w:space="0" w:color="auto"/>
        <w:right w:val="none" w:sz="0" w:space="0" w:color="auto"/>
      </w:divBdr>
    </w:div>
    <w:div w:id="447941474">
      <w:bodyDiv w:val="1"/>
      <w:marLeft w:val="0"/>
      <w:marRight w:val="0"/>
      <w:marTop w:val="0"/>
      <w:marBottom w:val="0"/>
      <w:divBdr>
        <w:top w:val="none" w:sz="0" w:space="0" w:color="auto"/>
        <w:left w:val="none" w:sz="0" w:space="0" w:color="auto"/>
        <w:bottom w:val="none" w:sz="0" w:space="0" w:color="auto"/>
        <w:right w:val="none" w:sz="0" w:space="0" w:color="auto"/>
      </w:divBdr>
    </w:div>
    <w:div w:id="475072945">
      <w:bodyDiv w:val="1"/>
      <w:marLeft w:val="0"/>
      <w:marRight w:val="0"/>
      <w:marTop w:val="0"/>
      <w:marBottom w:val="0"/>
      <w:divBdr>
        <w:top w:val="none" w:sz="0" w:space="0" w:color="auto"/>
        <w:left w:val="none" w:sz="0" w:space="0" w:color="auto"/>
        <w:bottom w:val="none" w:sz="0" w:space="0" w:color="auto"/>
        <w:right w:val="none" w:sz="0" w:space="0" w:color="auto"/>
      </w:divBdr>
    </w:div>
    <w:div w:id="493956323">
      <w:bodyDiv w:val="1"/>
      <w:marLeft w:val="0"/>
      <w:marRight w:val="0"/>
      <w:marTop w:val="0"/>
      <w:marBottom w:val="0"/>
      <w:divBdr>
        <w:top w:val="none" w:sz="0" w:space="0" w:color="auto"/>
        <w:left w:val="none" w:sz="0" w:space="0" w:color="auto"/>
        <w:bottom w:val="none" w:sz="0" w:space="0" w:color="auto"/>
        <w:right w:val="none" w:sz="0" w:space="0" w:color="auto"/>
      </w:divBdr>
    </w:div>
    <w:div w:id="512456746">
      <w:bodyDiv w:val="1"/>
      <w:marLeft w:val="0"/>
      <w:marRight w:val="0"/>
      <w:marTop w:val="0"/>
      <w:marBottom w:val="0"/>
      <w:divBdr>
        <w:top w:val="none" w:sz="0" w:space="0" w:color="auto"/>
        <w:left w:val="none" w:sz="0" w:space="0" w:color="auto"/>
        <w:bottom w:val="none" w:sz="0" w:space="0" w:color="auto"/>
        <w:right w:val="none" w:sz="0" w:space="0" w:color="auto"/>
      </w:divBdr>
    </w:div>
    <w:div w:id="522286056">
      <w:bodyDiv w:val="1"/>
      <w:marLeft w:val="0"/>
      <w:marRight w:val="0"/>
      <w:marTop w:val="0"/>
      <w:marBottom w:val="0"/>
      <w:divBdr>
        <w:top w:val="none" w:sz="0" w:space="0" w:color="auto"/>
        <w:left w:val="none" w:sz="0" w:space="0" w:color="auto"/>
        <w:bottom w:val="none" w:sz="0" w:space="0" w:color="auto"/>
        <w:right w:val="none" w:sz="0" w:space="0" w:color="auto"/>
      </w:divBdr>
    </w:div>
    <w:div w:id="542670481">
      <w:bodyDiv w:val="1"/>
      <w:marLeft w:val="0"/>
      <w:marRight w:val="0"/>
      <w:marTop w:val="0"/>
      <w:marBottom w:val="0"/>
      <w:divBdr>
        <w:top w:val="none" w:sz="0" w:space="0" w:color="auto"/>
        <w:left w:val="none" w:sz="0" w:space="0" w:color="auto"/>
        <w:bottom w:val="none" w:sz="0" w:space="0" w:color="auto"/>
        <w:right w:val="none" w:sz="0" w:space="0" w:color="auto"/>
      </w:divBdr>
    </w:div>
    <w:div w:id="619534249">
      <w:bodyDiv w:val="1"/>
      <w:marLeft w:val="0"/>
      <w:marRight w:val="0"/>
      <w:marTop w:val="0"/>
      <w:marBottom w:val="0"/>
      <w:divBdr>
        <w:top w:val="none" w:sz="0" w:space="0" w:color="auto"/>
        <w:left w:val="none" w:sz="0" w:space="0" w:color="auto"/>
        <w:bottom w:val="none" w:sz="0" w:space="0" w:color="auto"/>
        <w:right w:val="none" w:sz="0" w:space="0" w:color="auto"/>
      </w:divBdr>
    </w:div>
    <w:div w:id="627972796">
      <w:bodyDiv w:val="1"/>
      <w:marLeft w:val="0"/>
      <w:marRight w:val="0"/>
      <w:marTop w:val="0"/>
      <w:marBottom w:val="0"/>
      <w:divBdr>
        <w:top w:val="none" w:sz="0" w:space="0" w:color="auto"/>
        <w:left w:val="none" w:sz="0" w:space="0" w:color="auto"/>
        <w:bottom w:val="none" w:sz="0" w:space="0" w:color="auto"/>
        <w:right w:val="none" w:sz="0" w:space="0" w:color="auto"/>
      </w:divBdr>
    </w:div>
    <w:div w:id="719748556">
      <w:bodyDiv w:val="1"/>
      <w:marLeft w:val="0"/>
      <w:marRight w:val="0"/>
      <w:marTop w:val="0"/>
      <w:marBottom w:val="0"/>
      <w:divBdr>
        <w:top w:val="none" w:sz="0" w:space="0" w:color="auto"/>
        <w:left w:val="none" w:sz="0" w:space="0" w:color="auto"/>
        <w:bottom w:val="none" w:sz="0" w:space="0" w:color="auto"/>
        <w:right w:val="none" w:sz="0" w:space="0" w:color="auto"/>
      </w:divBdr>
    </w:div>
    <w:div w:id="728576621">
      <w:bodyDiv w:val="1"/>
      <w:marLeft w:val="0"/>
      <w:marRight w:val="0"/>
      <w:marTop w:val="0"/>
      <w:marBottom w:val="0"/>
      <w:divBdr>
        <w:top w:val="none" w:sz="0" w:space="0" w:color="auto"/>
        <w:left w:val="none" w:sz="0" w:space="0" w:color="auto"/>
        <w:bottom w:val="none" w:sz="0" w:space="0" w:color="auto"/>
        <w:right w:val="none" w:sz="0" w:space="0" w:color="auto"/>
      </w:divBdr>
    </w:div>
    <w:div w:id="771239937">
      <w:bodyDiv w:val="1"/>
      <w:marLeft w:val="0"/>
      <w:marRight w:val="0"/>
      <w:marTop w:val="0"/>
      <w:marBottom w:val="0"/>
      <w:divBdr>
        <w:top w:val="none" w:sz="0" w:space="0" w:color="auto"/>
        <w:left w:val="none" w:sz="0" w:space="0" w:color="auto"/>
        <w:bottom w:val="none" w:sz="0" w:space="0" w:color="auto"/>
        <w:right w:val="none" w:sz="0" w:space="0" w:color="auto"/>
      </w:divBdr>
    </w:div>
    <w:div w:id="777406762">
      <w:bodyDiv w:val="1"/>
      <w:marLeft w:val="0"/>
      <w:marRight w:val="0"/>
      <w:marTop w:val="0"/>
      <w:marBottom w:val="0"/>
      <w:divBdr>
        <w:top w:val="none" w:sz="0" w:space="0" w:color="auto"/>
        <w:left w:val="none" w:sz="0" w:space="0" w:color="auto"/>
        <w:bottom w:val="none" w:sz="0" w:space="0" w:color="auto"/>
        <w:right w:val="none" w:sz="0" w:space="0" w:color="auto"/>
      </w:divBdr>
    </w:div>
    <w:div w:id="824857342">
      <w:bodyDiv w:val="1"/>
      <w:marLeft w:val="0"/>
      <w:marRight w:val="0"/>
      <w:marTop w:val="0"/>
      <w:marBottom w:val="0"/>
      <w:divBdr>
        <w:top w:val="none" w:sz="0" w:space="0" w:color="auto"/>
        <w:left w:val="none" w:sz="0" w:space="0" w:color="auto"/>
        <w:bottom w:val="none" w:sz="0" w:space="0" w:color="auto"/>
        <w:right w:val="none" w:sz="0" w:space="0" w:color="auto"/>
      </w:divBdr>
    </w:div>
    <w:div w:id="846604017">
      <w:bodyDiv w:val="1"/>
      <w:marLeft w:val="0"/>
      <w:marRight w:val="0"/>
      <w:marTop w:val="0"/>
      <w:marBottom w:val="0"/>
      <w:divBdr>
        <w:top w:val="none" w:sz="0" w:space="0" w:color="auto"/>
        <w:left w:val="none" w:sz="0" w:space="0" w:color="auto"/>
        <w:bottom w:val="none" w:sz="0" w:space="0" w:color="auto"/>
        <w:right w:val="none" w:sz="0" w:space="0" w:color="auto"/>
      </w:divBdr>
    </w:div>
    <w:div w:id="849757333">
      <w:bodyDiv w:val="1"/>
      <w:marLeft w:val="0"/>
      <w:marRight w:val="0"/>
      <w:marTop w:val="0"/>
      <w:marBottom w:val="0"/>
      <w:divBdr>
        <w:top w:val="none" w:sz="0" w:space="0" w:color="auto"/>
        <w:left w:val="none" w:sz="0" w:space="0" w:color="auto"/>
        <w:bottom w:val="none" w:sz="0" w:space="0" w:color="auto"/>
        <w:right w:val="none" w:sz="0" w:space="0" w:color="auto"/>
      </w:divBdr>
    </w:div>
    <w:div w:id="886599743">
      <w:bodyDiv w:val="1"/>
      <w:marLeft w:val="0"/>
      <w:marRight w:val="0"/>
      <w:marTop w:val="0"/>
      <w:marBottom w:val="0"/>
      <w:divBdr>
        <w:top w:val="none" w:sz="0" w:space="0" w:color="auto"/>
        <w:left w:val="none" w:sz="0" w:space="0" w:color="auto"/>
        <w:bottom w:val="none" w:sz="0" w:space="0" w:color="auto"/>
        <w:right w:val="none" w:sz="0" w:space="0" w:color="auto"/>
      </w:divBdr>
    </w:div>
    <w:div w:id="904876753">
      <w:bodyDiv w:val="1"/>
      <w:marLeft w:val="0"/>
      <w:marRight w:val="0"/>
      <w:marTop w:val="0"/>
      <w:marBottom w:val="0"/>
      <w:divBdr>
        <w:top w:val="none" w:sz="0" w:space="0" w:color="auto"/>
        <w:left w:val="none" w:sz="0" w:space="0" w:color="auto"/>
        <w:bottom w:val="none" w:sz="0" w:space="0" w:color="auto"/>
        <w:right w:val="none" w:sz="0" w:space="0" w:color="auto"/>
      </w:divBdr>
    </w:div>
    <w:div w:id="948969610">
      <w:bodyDiv w:val="1"/>
      <w:marLeft w:val="0"/>
      <w:marRight w:val="0"/>
      <w:marTop w:val="0"/>
      <w:marBottom w:val="0"/>
      <w:divBdr>
        <w:top w:val="none" w:sz="0" w:space="0" w:color="auto"/>
        <w:left w:val="none" w:sz="0" w:space="0" w:color="auto"/>
        <w:bottom w:val="none" w:sz="0" w:space="0" w:color="auto"/>
        <w:right w:val="none" w:sz="0" w:space="0" w:color="auto"/>
      </w:divBdr>
    </w:div>
    <w:div w:id="1006784880">
      <w:bodyDiv w:val="1"/>
      <w:marLeft w:val="0"/>
      <w:marRight w:val="0"/>
      <w:marTop w:val="0"/>
      <w:marBottom w:val="0"/>
      <w:divBdr>
        <w:top w:val="none" w:sz="0" w:space="0" w:color="auto"/>
        <w:left w:val="none" w:sz="0" w:space="0" w:color="auto"/>
        <w:bottom w:val="none" w:sz="0" w:space="0" w:color="auto"/>
        <w:right w:val="none" w:sz="0" w:space="0" w:color="auto"/>
      </w:divBdr>
    </w:div>
    <w:div w:id="1006862269">
      <w:bodyDiv w:val="1"/>
      <w:marLeft w:val="0"/>
      <w:marRight w:val="0"/>
      <w:marTop w:val="0"/>
      <w:marBottom w:val="0"/>
      <w:divBdr>
        <w:top w:val="none" w:sz="0" w:space="0" w:color="auto"/>
        <w:left w:val="none" w:sz="0" w:space="0" w:color="auto"/>
        <w:bottom w:val="none" w:sz="0" w:space="0" w:color="auto"/>
        <w:right w:val="none" w:sz="0" w:space="0" w:color="auto"/>
      </w:divBdr>
    </w:div>
    <w:div w:id="1023214044">
      <w:bodyDiv w:val="1"/>
      <w:marLeft w:val="0"/>
      <w:marRight w:val="0"/>
      <w:marTop w:val="0"/>
      <w:marBottom w:val="0"/>
      <w:divBdr>
        <w:top w:val="none" w:sz="0" w:space="0" w:color="auto"/>
        <w:left w:val="none" w:sz="0" w:space="0" w:color="auto"/>
        <w:bottom w:val="none" w:sz="0" w:space="0" w:color="auto"/>
        <w:right w:val="none" w:sz="0" w:space="0" w:color="auto"/>
      </w:divBdr>
    </w:div>
    <w:div w:id="1025980064">
      <w:bodyDiv w:val="1"/>
      <w:marLeft w:val="0"/>
      <w:marRight w:val="0"/>
      <w:marTop w:val="0"/>
      <w:marBottom w:val="0"/>
      <w:divBdr>
        <w:top w:val="none" w:sz="0" w:space="0" w:color="auto"/>
        <w:left w:val="none" w:sz="0" w:space="0" w:color="auto"/>
        <w:bottom w:val="none" w:sz="0" w:space="0" w:color="auto"/>
        <w:right w:val="none" w:sz="0" w:space="0" w:color="auto"/>
      </w:divBdr>
    </w:div>
    <w:div w:id="1041907487">
      <w:bodyDiv w:val="1"/>
      <w:marLeft w:val="0"/>
      <w:marRight w:val="0"/>
      <w:marTop w:val="0"/>
      <w:marBottom w:val="0"/>
      <w:divBdr>
        <w:top w:val="none" w:sz="0" w:space="0" w:color="auto"/>
        <w:left w:val="none" w:sz="0" w:space="0" w:color="auto"/>
        <w:bottom w:val="none" w:sz="0" w:space="0" w:color="auto"/>
        <w:right w:val="none" w:sz="0" w:space="0" w:color="auto"/>
      </w:divBdr>
    </w:div>
    <w:div w:id="1041977790">
      <w:bodyDiv w:val="1"/>
      <w:marLeft w:val="0"/>
      <w:marRight w:val="0"/>
      <w:marTop w:val="0"/>
      <w:marBottom w:val="0"/>
      <w:divBdr>
        <w:top w:val="none" w:sz="0" w:space="0" w:color="auto"/>
        <w:left w:val="none" w:sz="0" w:space="0" w:color="auto"/>
        <w:bottom w:val="none" w:sz="0" w:space="0" w:color="auto"/>
        <w:right w:val="none" w:sz="0" w:space="0" w:color="auto"/>
      </w:divBdr>
    </w:div>
    <w:div w:id="1064370287">
      <w:bodyDiv w:val="1"/>
      <w:marLeft w:val="0"/>
      <w:marRight w:val="0"/>
      <w:marTop w:val="0"/>
      <w:marBottom w:val="0"/>
      <w:divBdr>
        <w:top w:val="none" w:sz="0" w:space="0" w:color="auto"/>
        <w:left w:val="none" w:sz="0" w:space="0" w:color="auto"/>
        <w:bottom w:val="none" w:sz="0" w:space="0" w:color="auto"/>
        <w:right w:val="none" w:sz="0" w:space="0" w:color="auto"/>
      </w:divBdr>
    </w:div>
    <w:div w:id="1066296259">
      <w:bodyDiv w:val="1"/>
      <w:marLeft w:val="0"/>
      <w:marRight w:val="0"/>
      <w:marTop w:val="0"/>
      <w:marBottom w:val="0"/>
      <w:divBdr>
        <w:top w:val="none" w:sz="0" w:space="0" w:color="auto"/>
        <w:left w:val="none" w:sz="0" w:space="0" w:color="auto"/>
        <w:bottom w:val="none" w:sz="0" w:space="0" w:color="auto"/>
        <w:right w:val="none" w:sz="0" w:space="0" w:color="auto"/>
      </w:divBdr>
    </w:div>
    <w:div w:id="1096172225">
      <w:bodyDiv w:val="1"/>
      <w:marLeft w:val="0"/>
      <w:marRight w:val="0"/>
      <w:marTop w:val="0"/>
      <w:marBottom w:val="0"/>
      <w:divBdr>
        <w:top w:val="none" w:sz="0" w:space="0" w:color="auto"/>
        <w:left w:val="none" w:sz="0" w:space="0" w:color="auto"/>
        <w:bottom w:val="none" w:sz="0" w:space="0" w:color="auto"/>
        <w:right w:val="none" w:sz="0" w:space="0" w:color="auto"/>
      </w:divBdr>
    </w:div>
    <w:div w:id="1099522631">
      <w:bodyDiv w:val="1"/>
      <w:marLeft w:val="0"/>
      <w:marRight w:val="0"/>
      <w:marTop w:val="0"/>
      <w:marBottom w:val="0"/>
      <w:divBdr>
        <w:top w:val="none" w:sz="0" w:space="0" w:color="auto"/>
        <w:left w:val="none" w:sz="0" w:space="0" w:color="auto"/>
        <w:bottom w:val="none" w:sz="0" w:space="0" w:color="auto"/>
        <w:right w:val="none" w:sz="0" w:space="0" w:color="auto"/>
      </w:divBdr>
    </w:div>
    <w:div w:id="1109163112">
      <w:bodyDiv w:val="1"/>
      <w:marLeft w:val="0"/>
      <w:marRight w:val="0"/>
      <w:marTop w:val="0"/>
      <w:marBottom w:val="0"/>
      <w:divBdr>
        <w:top w:val="none" w:sz="0" w:space="0" w:color="auto"/>
        <w:left w:val="none" w:sz="0" w:space="0" w:color="auto"/>
        <w:bottom w:val="none" w:sz="0" w:space="0" w:color="auto"/>
        <w:right w:val="none" w:sz="0" w:space="0" w:color="auto"/>
      </w:divBdr>
    </w:div>
    <w:div w:id="1109660709">
      <w:bodyDiv w:val="1"/>
      <w:marLeft w:val="0"/>
      <w:marRight w:val="0"/>
      <w:marTop w:val="0"/>
      <w:marBottom w:val="0"/>
      <w:divBdr>
        <w:top w:val="none" w:sz="0" w:space="0" w:color="auto"/>
        <w:left w:val="none" w:sz="0" w:space="0" w:color="auto"/>
        <w:bottom w:val="none" w:sz="0" w:space="0" w:color="auto"/>
        <w:right w:val="none" w:sz="0" w:space="0" w:color="auto"/>
      </w:divBdr>
    </w:div>
    <w:div w:id="1116868688">
      <w:bodyDiv w:val="1"/>
      <w:marLeft w:val="0"/>
      <w:marRight w:val="0"/>
      <w:marTop w:val="0"/>
      <w:marBottom w:val="0"/>
      <w:divBdr>
        <w:top w:val="none" w:sz="0" w:space="0" w:color="auto"/>
        <w:left w:val="none" w:sz="0" w:space="0" w:color="auto"/>
        <w:bottom w:val="none" w:sz="0" w:space="0" w:color="auto"/>
        <w:right w:val="none" w:sz="0" w:space="0" w:color="auto"/>
      </w:divBdr>
    </w:div>
    <w:div w:id="1119953897">
      <w:bodyDiv w:val="1"/>
      <w:marLeft w:val="0"/>
      <w:marRight w:val="0"/>
      <w:marTop w:val="0"/>
      <w:marBottom w:val="0"/>
      <w:divBdr>
        <w:top w:val="none" w:sz="0" w:space="0" w:color="auto"/>
        <w:left w:val="none" w:sz="0" w:space="0" w:color="auto"/>
        <w:bottom w:val="none" w:sz="0" w:space="0" w:color="auto"/>
        <w:right w:val="none" w:sz="0" w:space="0" w:color="auto"/>
      </w:divBdr>
    </w:div>
    <w:div w:id="1168250361">
      <w:bodyDiv w:val="1"/>
      <w:marLeft w:val="0"/>
      <w:marRight w:val="0"/>
      <w:marTop w:val="0"/>
      <w:marBottom w:val="0"/>
      <w:divBdr>
        <w:top w:val="none" w:sz="0" w:space="0" w:color="auto"/>
        <w:left w:val="none" w:sz="0" w:space="0" w:color="auto"/>
        <w:bottom w:val="none" w:sz="0" w:space="0" w:color="auto"/>
        <w:right w:val="none" w:sz="0" w:space="0" w:color="auto"/>
      </w:divBdr>
    </w:div>
    <w:div w:id="1187520431">
      <w:bodyDiv w:val="1"/>
      <w:marLeft w:val="0"/>
      <w:marRight w:val="0"/>
      <w:marTop w:val="0"/>
      <w:marBottom w:val="0"/>
      <w:divBdr>
        <w:top w:val="none" w:sz="0" w:space="0" w:color="auto"/>
        <w:left w:val="none" w:sz="0" w:space="0" w:color="auto"/>
        <w:bottom w:val="none" w:sz="0" w:space="0" w:color="auto"/>
        <w:right w:val="none" w:sz="0" w:space="0" w:color="auto"/>
      </w:divBdr>
    </w:div>
    <w:div w:id="1193300635">
      <w:bodyDiv w:val="1"/>
      <w:marLeft w:val="0"/>
      <w:marRight w:val="0"/>
      <w:marTop w:val="0"/>
      <w:marBottom w:val="0"/>
      <w:divBdr>
        <w:top w:val="none" w:sz="0" w:space="0" w:color="auto"/>
        <w:left w:val="none" w:sz="0" w:space="0" w:color="auto"/>
        <w:bottom w:val="none" w:sz="0" w:space="0" w:color="auto"/>
        <w:right w:val="none" w:sz="0" w:space="0" w:color="auto"/>
      </w:divBdr>
    </w:div>
    <w:div w:id="1237979837">
      <w:bodyDiv w:val="1"/>
      <w:marLeft w:val="0"/>
      <w:marRight w:val="0"/>
      <w:marTop w:val="0"/>
      <w:marBottom w:val="0"/>
      <w:divBdr>
        <w:top w:val="none" w:sz="0" w:space="0" w:color="auto"/>
        <w:left w:val="none" w:sz="0" w:space="0" w:color="auto"/>
        <w:bottom w:val="none" w:sz="0" w:space="0" w:color="auto"/>
        <w:right w:val="none" w:sz="0" w:space="0" w:color="auto"/>
      </w:divBdr>
    </w:div>
    <w:div w:id="1276596054">
      <w:bodyDiv w:val="1"/>
      <w:marLeft w:val="0"/>
      <w:marRight w:val="0"/>
      <w:marTop w:val="0"/>
      <w:marBottom w:val="0"/>
      <w:divBdr>
        <w:top w:val="none" w:sz="0" w:space="0" w:color="auto"/>
        <w:left w:val="none" w:sz="0" w:space="0" w:color="auto"/>
        <w:bottom w:val="none" w:sz="0" w:space="0" w:color="auto"/>
        <w:right w:val="none" w:sz="0" w:space="0" w:color="auto"/>
      </w:divBdr>
    </w:div>
    <w:div w:id="1320159444">
      <w:bodyDiv w:val="1"/>
      <w:marLeft w:val="0"/>
      <w:marRight w:val="0"/>
      <w:marTop w:val="0"/>
      <w:marBottom w:val="0"/>
      <w:divBdr>
        <w:top w:val="none" w:sz="0" w:space="0" w:color="auto"/>
        <w:left w:val="none" w:sz="0" w:space="0" w:color="auto"/>
        <w:bottom w:val="none" w:sz="0" w:space="0" w:color="auto"/>
        <w:right w:val="none" w:sz="0" w:space="0" w:color="auto"/>
      </w:divBdr>
    </w:div>
    <w:div w:id="1336492008">
      <w:bodyDiv w:val="1"/>
      <w:marLeft w:val="0"/>
      <w:marRight w:val="0"/>
      <w:marTop w:val="0"/>
      <w:marBottom w:val="0"/>
      <w:divBdr>
        <w:top w:val="none" w:sz="0" w:space="0" w:color="auto"/>
        <w:left w:val="none" w:sz="0" w:space="0" w:color="auto"/>
        <w:bottom w:val="none" w:sz="0" w:space="0" w:color="auto"/>
        <w:right w:val="none" w:sz="0" w:space="0" w:color="auto"/>
      </w:divBdr>
    </w:div>
    <w:div w:id="1368331476">
      <w:bodyDiv w:val="1"/>
      <w:marLeft w:val="0"/>
      <w:marRight w:val="0"/>
      <w:marTop w:val="0"/>
      <w:marBottom w:val="0"/>
      <w:divBdr>
        <w:top w:val="none" w:sz="0" w:space="0" w:color="auto"/>
        <w:left w:val="none" w:sz="0" w:space="0" w:color="auto"/>
        <w:bottom w:val="none" w:sz="0" w:space="0" w:color="auto"/>
        <w:right w:val="none" w:sz="0" w:space="0" w:color="auto"/>
      </w:divBdr>
    </w:div>
    <w:div w:id="1373531152">
      <w:bodyDiv w:val="1"/>
      <w:marLeft w:val="0"/>
      <w:marRight w:val="0"/>
      <w:marTop w:val="0"/>
      <w:marBottom w:val="0"/>
      <w:divBdr>
        <w:top w:val="none" w:sz="0" w:space="0" w:color="auto"/>
        <w:left w:val="none" w:sz="0" w:space="0" w:color="auto"/>
        <w:bottom w:val="none" w:sz="0" w:space="0" w:color="auto"/>
        <w:right w:val="none" w:sz="0" w:space="0" w:color="auto"/>
      </w:divBdr>
    </w:div>
    <w:div w:id="1408501251">
      <w:bodyDiv w:val="1"/>
      <w:marLeft w:val="0"/>
      <w:marRight w:val="0"/>
      <w:marTop w:val="0"/>
      <w:marBottom w:val="0"/>
      <w:divBdr>
        <w:top w:val="none" w:sz="0" w:space="0" w:color="auto"/>
        <w:left w:val="none" w:sz="0" w:space="0" w:color="auto"/>
        <w:bottom w:val="none" w:sz="0" w:space="0" w:color="auto"/>
        <w:right w:val="none" w:sz="0" w:space="0" w:color="auto"/>
      </w:divBdr>
    </w:div>
    <w:div w:id="1414938503">
      <w:bodyDiv w:val="1"/>
      <w:marLeft w:val="0"/>
      <w:marRight w:val="0"/>
      <w:marTop w:val="0"/>
      <w:marBottom w:val="0"/>
      <w:divBdr>
        <w:top w:val="none" w:sz="0" w:space="0" w:color="auto"/>
        <w:left w:val="none" w:sz="0" w:space="0" w:color="auto"/>
        <w:bottom w:val="none" w:sz="0" w:space="0" w:color="auto"/>
        <w:right w:val="none" w:sz="0" w:space="0" w:color="auto"/>
      </w:divBdr>
    </w:div>
    <w:div w:id="1449857515">
      <w:bodyDiv w:val="1"/>
      <w:marLeft w:val="0"/>
      <w:marRight w:val="0"/>
      <w:marTop w:val="0"/>
      <w:marBottom w:val="0"/>
      <w:divBdr>
        <w:top w:val="none" w:sz="0" w:space="0" w:color="auto"/>
        <w:left w:val="none" w:sz="0" w:space="0" w:color="auto"/>
        <w:bottom w:val="none" w:sz="0" w:space="0" w:color="auto"/>
        <w:right w:val="none" w:sz="0" w:space="0" w:color="auto"/>
      </w:divBdr>
    </w:div>
    <w:div w:id="1489438092">
      <w:bodyDiv w:val="1"/>
      <w:marLeft w:val="0"/>
      <w:marRight w:val="0"/>
      <w:marTop w:val="0"/>
      <w:marBottom w:val="0"/>
      <w:divBdr>
        <w:top w:val="none" w:sz="0" w:space="0" w:color="auto"/>
        <w:left w:val="none" w:sz="0" w:space="0" w:color="auto"/>
        <w:bottom w:val="none" w:sz="0" w:space="0" w:color="auto"/>
        <w:right w:val="none" w:sz="0" w:space="0" w:color="auto"/>
      </w:divBdr>
    </w:div>
    <w:div w:id="1596208485">
      <w:bodyDiv w:val="1"/>
      <w:marLeft w:val="0"/>
      <w:marRight w:val="0"/>
      <w:marTop w:val="0"/>
      <w:marBottom w:val="0"/>
      <w:divBdr>
        <w:top w:val="none" w:sz="0" w:space="0" w:color="auto"/>
        <w:left w:val="none" w:sz="0" w:space="0" w:color="auto"/>
        <w:bottom w:val="none" w:sz="0" w:space="0" w:color="auto"/>
        <w:right w:val="none" w:sz="0" w:space="0" w:color="auto"/>
      </w:divBdr>
    </w:div>
    <w:div w:id="1668555865">
      <w:bodyDiv w:val="1"/>
      <w:marLeft w:val="0"/>
      <w:marRight w:val="0"/>
      <w:marTop w:val="0"/>
      <w:marBottom w:val="0"/>
      <w:divBdr>
        <w:top w:val="none" w:sz="0" w:space="0" w:color="auto"/>
        <w:left w:val="none" w:sz="0" w:space="0" w:color="auto"/>
        <w:bottom w:val="none" w:sz="0" w:space="0" w:color="auto"/>
        <w:right w:val="none" w:sz="0" w:space="0" w:color="auto"/>
      </w:divBdr>
    </w:div>
    <w:div w:id="1671061240">
      <w:bodyDiv w:val="1"/>
      <w:marLeft w:val="0"/>
      <w:marRight w:val="0"/>
      <w:marTop w:val="0"/>
      <w:marBottom w:val="0"/>
      <w:divBdr>
        <w:top w:val="none" w:sz="0" w:space="0" w:color="auto"/>
        <w:left w:val="none" w:sz="0" w:space="0" w:color="auto"/>
        <w:bottom w:val="none" w:sz="0" w:space="0" w:color="auto"/>
        <w:right w:val="none" w:sz="0" w:space="0" w:color="auto"/>
      </w:divBdr>
    </w:div>
    <w:div w:id="1682321390">
      <w:bodyDiv w:val="1"/>
      <w:marLeft w:val="0"/>
      <w:marRight w:val="0"/>
      <w:marTop w:val="0"/>
      <w:marBottom w:val="0"/>
      <w:divBdr>
        <w:top w:val="none" w:sz="0" w:space="0" w:color="auto"/>
        <w:left w:val="none" w:sz="0" w:space="0" w:color="auto"/>
        <w:bottom w:val="none" w:sz="0" w:space="0" w:color="auto"/>
        <w:right w:val="none" w:sz="0" w:space="0" w:color="auto"/>
      </w:divBdr>
    </w:div>
    <w:div w:id="1688290802">
      <w:bodyDiv w:val="1"/>
      <w:marLeft w:val="0"/>
      <w:marRight w:val="0"/>
      <w:marTop w:val="0"/>
      <w:marBottom w:val="0"/>
      <w:divBdr>
        <w:top w:val="none" w:sz="0" w:space="0" w:color="auto"/>
        <w:left w:val="none" w:sz="0" w:space="0" w:color="auto"/>
        <w:bottom w:val="none" w:sz="0" w:space="0" w:color="auto"/>
        <w:right w:val="none" w:sz="0" w:space="0" w:color="auto"/>
      </w:divBdr>
    </w:div>
    <w:div w:id="1788893380">
      <w:bodyDiv w:val="1"/>
      <w:marLeft w:val="0"/>
      <w:marRight w:val="0"/>
      <w:marTop w:val="0"/>
      <w:marBottom w:val="0"/>
      <w:divBdr>
        <w:top w:val="none" w:sz="0" w:space="0" w:color="auto"/>
        <w:left w:val="none" w:sz="0" w:space="0" w:color="auto"/>
        <w:bottom w:val="none" w:sz="0" w:space="0" w:color="auto"/>
        <w:right w:val="none" w:sz="0" w:space="0" w:color="auto"/>
      </w:divBdr>
    </w:div>
    <w:div w:id="1828089856">
      <w:bodyDiv w:val="1"/>
      <w:marLeft w:val="0"/>
      <w:marRight w:val="0"/>
      <w:marTop w:val="0"/>
      <w:marBottom w:val="0"/>
      <w:divBdr>
        <w:top w:val="none" w:sz="0" w:space="0" w:color="auto"/>
        <w:left w:val="none" w:sz="0" w:space="0" w:color="auto"/>
        <w:bottom w:val="none" w:sz="0" w:space="0" w:color="auto"/>
        <w:right w:val="none" w:sz="0" w:space="0" w:color="auto"/>
      </w:divBdr>
    </w:div>
    <w:div w:id="1838884222">
      <w:bodyDiv w:val="1"/>
      <w:marLeft w:val="0"/>
      <w:marRight w:val="0"/>
      <w:marTop w:val="0"/>
      <w:marBottom w:val="0"/>
      <w:divBdr>
        <w:top w:val="none" w:sz="0" w:space="0" w:color="auto"/>
        <w:left w:val="none" w:sz="0" w:space="0" w:color="auto"/>
        <w:bottom w:val="none" w:sz="0" w:space="0" w:color="auto"/>
        <w:right w:val="none" w:sz="0" w:space="0" w:color="auto"/>
      </w:divBdr>
    </w:div>
    <w:div w:id="1902129171">
      <w:bodyDiv w:val="1"/>
      <w:marLeft w:val="0"/>
      <w:marRight w:val="0"/>
      <w:marTop w:val="0"/>
      <w:marBottom w:val="0"/>
      <w:divBdr>
        <w:top w:val="none" w:sz="0" w:space="0" w:color="auto"/>
        <w:left w:val="none" w:sz="0" w:space="0" w:color="auto"/>
        <w:bottom w:val="none" w:sz="0" w:space="0" w:color="auto"/>
        <w:right w:val="none" w:sz="0" w:space="0" w:color="auto"/>
      </w:divBdr>
    </w:div>
    <w:div w:id="1919167624">
      <w:bodyDiv w:val="1"/>
      <w:marLeft w:val="0"/>
      <w:marRight w:val="0"/>
      <w:marTop w:val="0"/>
      <w:marBottom w:val="0"/>
      <w:divBdr>
        <w:top w:val="none" w:sz="0" w:space="0" w:color="auto"/>
        <w:left w:val="none" w:sz="0" w:space="0" w:color="auto"/>
        <w:bottom w:val="none" w:sz="0" w:space="0" w:color="auto"/>
        <w:right w:val="none" w:sz="0" w:space="0" w:color="auto"/>
      </w:divBdr>
    </w:div>
    <w:div w:id="1940794135">
      <w:bodyDiv w:val="1"/>
      <w:marLeft w:val="0"/>
      <w:marRight w:val="0"/>
      <w:marTop w:val="0"/>
      <w:marBottom w:val="0"/>
      <w:divBdr>
        <w:top w:val="none" w:sz="0" w:space="0" w:color="auto"/>
        <w:left w:val="none" w:sz="0" w:space="0" w:color="auto"/>
        <w:bottom w:val="none" w:sz="0" w:space="0" w:color="auto"/>
        <w:right w:val="none" w:sz="0" w:space="0" w:color="auto"/>
      </w:divBdr>
    </w:div>
    <w:div w:id="1942256051">
      <w:bodyDiv w:val="1"/>
      <w:marLeft w:val="0"/>
      <w:marRight w:val="0"/>
      <w:marTop w:val="0"/>
      <w:marBottom w:val="0"/>
      <w:divBdr>
        <w:top w:val="none" w:sz="0" w:space="0" w:color="auto"/>
        <w:left w:val="none" w:sz="0" w:space="0" w:color="auto"/>
        <w:bottom w:val="none" w:sz="0" w:space="0" w:color="auto"/>
        <w:right w:val="none" w:sz="0" w:space="0" w:color="auto"/>
      </w:divBdr>
    </w:div>
    <w:div w:id="1948660089">
      <w:bodyDiv w:val="1"/>
      <w:marLeft w:val="0"/>
      <w:marRight w:val="0"/>
      <w:marTop w:val="0"/>
      <w:marBottom w:val="0"/>
      <w:divBdr>
        <w:top w:val="none" w:sz="0" w:space="0" w:color="auto"/>
        <w:left w:val="none" w:sz="0" w:space="0" w:color="auto"/>
        <w:bottom w:val="none" w:sz="0" w:space="0" w:color="auto"/>
        <w:right w:val="none" w:sz="0" w:space="0" w:color="auto"/>
      </w:divBdr>
    </w:div>
    <w:div w:id="1951429554">
      <w:bodyDiv w:val="1"/>
      <w:marLeft w:val="0"/>
      <w:marRight w:val="0"/>
      <w:marTop w:val="0"/>
      <w:marBottom w:val="0"/>
      <w:divBdr>
        <w:top w:val="none" w:sz="0" w:space="0" w:color="auto"/>
        <w:left w:val="none" w:sz="0" w:space="0" w:color="auto"/>
        <w:bottom w:val="none" w:sz="0" w:space="0" w:color="auto"/>
        <w:right w:val="none" w:sz="0" w:space="0" w:color="auto"/>
      </w:divBdr>
    </w:div>
    <w:div w:id="1970353037">
      <w:bodyDiv w:val="1"/>
      <w:marLeft w:val="0"/>
      <w:marRight w:val="0"/>
      <w:marTop w:val="0"/>
      <w:marBottom w:val="0"/>
      <w:divBdr>
        <w:top w:val="none" w:sz="0" w:space="0" w:color="auto"/>
        <w:left w:val="none" w:sz="0" w:space="0" w:color="auto"/>
        <w:bottom w:val="none" w:sz="0" w:space="0" w:color="auto"/>
        <w:right w:val="none" w:sz="0" w:space="0" w:color="auto"/>
      </w:divBdr>
    </w:div>
    <w:div w:id="1970628633">
      <w:bodyDiv w:val="1"/>
      <w:marLeft w:val="0"/>
      <w:marRight w:val="0"/>
      <w:marTop w:val="0"/>
      <w:marBottom w:val="0"/>
      <w:divBdr>
        <w:top w:val="none" w:sz="0" w:space="0" w:color="auto"/>
        <w:left w:val="none" w:sz="0" w:space="0" w:color="auto"/>
        <w:bottom w:val="none" w:sz="0" w:space="0" w:color="auto"/>
        <w:right w:val="none" w:sz="0" w:space="0" w:color="auto"/>
      </w:divBdr>
    </w:div>
    <w:div w:id="1975913382">
      <w:bodyDiv w:val="1"/>
      <w:marLeft w:val="0"/>
      <w:marRight w:val="0"/>
      <w:marTop w:val="0"/>
      <w:marBottom w:val="0"/>
      <w:divBdr>
        <w:top w:val="none" w:sz="0" w:space="0" w:color="auto"/>
        <w:left w:val="none" w:sz="0" w:space="0" w:color="auto"/>
        <w:bottom w:val="none" w:sz="0" w:space="0" w:color="auto"/>
        <w:right w:val="none" w:sz="0" w:space="0" w:color="auto"/>
      </w:divBdr>
    </w:div>
    <w:div w:id="1979652265">
      <w:bodyDiv w:val="1"/>
      <w:marLeft w:val="0"/>
      <w:marRight w:val="0"/>
      <w:marTop w:val="0"/>
      <w:marBottom w:val="0"/>
      <w:divBdr>
        <w:top w:val="none" w:sz="0" w:space="0" w:color="auto"/>
        <w:left w:val="none" w:sz="0" w:space="0" w:color="auto"/>
        <w:bottom w:val="none" w:sz="0" w:space="0" w:color="auto"/>
        <w:right w:val="none" w:sz="0" w:space="0" w:color="auto"/>
      </w:divBdr>
    </w:div>
    <w:div w:id="1981684850">
      <w:bodyDiv w:val="1"/>
      <w:marLeft w:val="0"/>
      <w:marRight w:val="0"/>
      <w:marTop w:val="0"/>
      <w:marBottom w:val="0"/>
      <w:divBdr>
        <w:top w:val="none" w:sz="0" w:space="0" w:color="auto"/>
        <w:left w:val="none" w:sz="0" w:space="0" w:color="auto"/>
        <w:bottom w:val="none" w:sz="0" w:space="0" w:color="auto"/>
        <w:right w:val="none" w:sz="0" w:space="0" w:color="auto"/>
      </w:divBdr>
    </w:div>
    <w:div w:id="1982343136">
      <w:bodyDiv w:val="1"/>
      <w:marLeft w:val="0"/>
      <w:marRight w:val="0"/>
      <w:marTop w:val="0"/>
      <w:marBottom w:val="0"/>
      <w:divBdr>
        <w:top w:val="none" w:sz="0" w:space="0" w:color="auto"/>
        <w:left w:val="none" w:sz="0" w:space="0" w:color="auto"/>
        <w:bottom w:val="none" w:sz="0" w:space="0" w:color="auto"/>
        <w:right w:val="none" w:sz="0" w:space="0" w:color="auto"/>
      </w:divBdr>
    </w:div>
    <w:div w:id="2077968260">
      <w:bodyDiv w:val="1"/>
      <w:marLeft w:val="0"/>
      <w:marRight w:val="0"/>
      <w:marTop w:val="0"/>
      <w:marBottom w:val="0"/>
      <w:divBdr>
        <w:top w:val="none" w:sz="0" w:space="0" w:color="auto"/>
        <w:left w:val="none" w:sz="0" w:space="0" w:color="auto"/>
        <w:bottom w:val="none" w:sz="0" w:space="0" w:color="auto"/>
        <w:right w:val="none" w:sz="0" w:space="0" w:color="auto"/>
      </w:divBdr>
    </w:div>
    <w:div w:id="2115901558">
      <w:bodyDiv w:val="1"/>
      <w:marLeft w:val="0"/>
      <w:marRight w:val="0"/>
      <w:marTop w:val="0"/>
      <w:marBottom w:val="0"/>
      <w:divBdr>
        <w:top w:val="none" w:sz="0" w:space="0" w:color="auto"/>
        <w:left w:val="none" w:sz="0" w:space="0" w:color="auto"/>
        <w:bottom w:val="none" w:sz="0" w:space="0" w:color="auto"/>
        <w:right w:val="none" w:sz="0" w:space="0" w:color="auto"/>
      </w:divBdr>
    </w:div>
    <w:div w:id="213293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chart" Target="charts/chart2.xml"/><Relationship Id="rId39" Type="http://schemas.openxmlformats.org/officeDocument/2006/relationships/chart" Target="charts/chart15.xml"/><Relationship Id="rId21" Type="http://schemas.openxmlformats.org/officeDocument/2006/relationships/footer" Target="footer5.xml"/><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chart" Target="charts/chart23.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chart" Target="charts/chart5.xml"/><Relationship Id="rId11" Type="http://schemas.openxmlformats.org/officeDocument/2006/relationships/image" Target="media/image1.jpg"/><Relationship Id="rId24" Type="http://schemas.openxmlformats.org/officeDocument/2006/relationships/header" Target="header7.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chart" Target="charts/chart7.xml"/><Relationship Id="rId44" Type="http://schemas.openxmlformats.org/officeDocument/2006/relationships/chart" Target="charts/chart2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4.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2.xml"/><Relationship Id="rId20" Type="http://schemas.openxmlformats.org/officeDocument/2006/relationships/header" Target="header5.xml"/><Relationship Id="rId41"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N060\GROUP\MHRB\Office%20Management\MHT%20Statistics\2019-20\Quarterly%20Activity%20Report%202019-20\Quarterly%20Activity%20Report%201%20January%20to%2031%20March%2020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N060\GROUP\MHRB\Office%20Management\MHT%20Statistics\2019-20\Quarterly%20Activity%20Report%202019-20\Quarterly%20Activity%20Report%201%20January%20to%2031%20March%202020.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6.xml"/></Relationships>
</file>

<file path=word/charts/_rels/chart11.xml.rels><?xml version="1.0" encoding="UTF-8" standalone="yes"?>
<Relationships xmlns="http://schemas.openxmlformats.org/package/2006/relationships"><Relationship Id="rId3" Type="http://schemas.openxmlformats.org/officeDocument/2006/relationships/oleObject" Target="file:///\\N060\GROUP\MHRB\Office%20Management\MHT%20Statistics\2019-20\Quarterly%20Activity%20Report%202019-20\Quarterly%20Activity%20Report%201%20January%20to%2031%20March%2020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1" Type="http://schemas.openxmlformats.org/officeDocument/2006/relationships/oleObject" Target="file:///\\N060\GROUP\MHRB\Office%20Management\MHT%20Statistics\2019-20\Quarterly%20Activity%20Report%202019-20\Quarterly%20Activity%20Report%201%20January%20to%2031%20March%202020.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N060\GROUP\MHRB\Office%20Management\MHT%20Statistics\2019-20\Quarterly%20Activity%20Report%202019-20\Quarterly%20Activity%20Report%201%20January%20to%2031%20March%202020.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N060\GROUP\MHRB\Office%20Management\MHT%20Statistics\2019-20\Quarterly%20Activity%20Report%202019-20\Quarterly%20Activity%20Report%201%20January%20to%2031%20March%202020.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7.xml"/></Relationships>
</file>

<file path=word/charts/_rels/chart15.xml.rels><?xml version="1.0" encoding="UTF-8" standalone="yes"?>
<Relationships xmlns="http://schemas.openxmlformats.org/package/2006/relationships"><Relationship Id="rId3" Type="http://schemas.openxmlformats.org/officeDocument/2006/relationships/oleObject" Target="file:///\\N060\GROUP\MHRB\Office%20Management\MHT%20Statistics\2019-20\Quarterly%20Activity%20Report%202019-20\Quarterly%20Activity%20Report%201%20January%20to%2031%20March%202020.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N060\GROUP\MHRB\Office%20Management\MHT%20Statistics\2019-20\Quarterly%20Activity%20Report%202019-20\Quarterly%20Activity%20Report%201%20January%20to%2031%20March%202020.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8.xml"/></Relationships>
</file>

<file path=word/charts/_rels/chart17.xml.rels><?xml version="1.0" encoding="UTF-8" standalone="yes"?>
<Relationships xmlns="http://schemas.openxmlformats.org/package/2006/relationships"><Relationship Id="rId3" Type="http://schemas.openxmlformats.org/officeDocument/2006/relationships/oleObject" Target="file:///\\N060\GROUP\MHRB\Office%20Management\MHT%20Statistics\2019-20\Quarterly%20Activity%20Report%202019-20\Quarterly%20Activity%20Report%201%20January%20to%2031%20March%202020.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N060\GROUP\MHRB\Office%20Management\MHT%20Statistics\2019-20\Quarterly%20Activity%20Report%202019-20\Quarterly%20Activity%20Report%201%20January%20to%2031%20March%202020.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9.xml"/></Relationships>
</file>

<file path=word/charts/_rels/chart19.xml.rels><?xml version="1.0" encoding="UTF-8" standalone="yes"?>
<Relationships xmlns="http://schemas.openxmlformats.org/package/2006/relationships"><Relationship Id="rId3" Type="http://schemas.openxmlformats.org/officeDocument/2006/relationships/oleObject" Target="file:///\\N060\GROUP\MHRB\Office%20Management\MHT%20Statistics\2019-20\Quarterly%20Activity%20Report%202019-20\Quarterly%20Activity%20Report%201%20January%20to%2031%20March%202020.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N060\GROUP\MHRB\Office%20Management\MHT%20Statistics\2019-20\Quarterly%20Activity%20Report%202019-20\Quarterly%20Activity%20Report%201%20January%20to%2031%20March%202020.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3" Type="http://schemas.openxmlformats.org/officeDocument/2006/relationships/oleObject" Target="file:///\\N060\GROUP\MHRB\Office%20Management\MHT%20Statistics\2019-20\Quarterly%20Activity%20Report%202019-20\Quarterly%20Activity%20Report%201%20January%20to%2031%20March%202020.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0.xml"/></Relationships>
</file>

<file path=word/charts/_rels/chart21.xml.rels><?xml version="1.0" encoding="UTF-8" standalone="yes"?>
<Relationships xmlns="http://schemas.openxmlformats.org/package/2006/relationships"><Relationship Id="rId3" Type="http://schemas.openxmlformats.org/officeDocument/2006/relationships/oleObject" Target="file:///\\N060\GROUP\MHRB\Office%20Management\MHT%20Statistics\2019-20\Quarterly%20Activity%20Report%202019-20\Quarterly%20Activity%20Report%201%20January%20to%2031%20March%202020.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11.xml"/></Relationships>
</file>

<file path=word/charts/_rels/chart22.xml.rels><?xml version="1.0" encoding="UTF-8" standalone="yes"?>
<Relationships xmlns="http://schemas.openxmlformats.org/package/2006/relationships"><Relationship Id="rId3" Type="http://schemas.openxmlformats.org/officeDocument/2006/relationships/oleObject" Target="file:///\\N060\GROUP\MHRB\Office%20Management\MHT%20Statistics\2019-20\Quarterly%20Activity%20Report%202019-20\Quarterly%20Activity%20Report%201%20January%20to%2031%20March%202020.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12.xml"/></Relationships>
</file>

<file path=word/charts/_rels/chart23.xml.rels><?xml version="1.0" encoding="UTF-8" standalone="yes"?>
<Relationships xmlns="http://schemas.openxmlformats.org/package/2006/relationships"><Relationship Id="rId3" Type="http://schemas.openxmlformats.org/officeDocument/2006/relationships/oleObject" Target="file:///\\N060\GROUP\MHRB\Office%20Management\MHT%20Statistics\2019-20\Quarterly%20Activity%20Report%202019-20\Quarterly%20Activity%20Report%201%20January%20to%2031%20March%202020.xlsx"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13.xml"/></Relationships>
</file>

<file path=word/charts/_rels/chart24.xml.rels><?xml version="1.0" encoding="UTF-8" standalone="yes"?>
<Relationships xmlns="http://schemas.openxmlformats.org/package/2006/relationships"><Relationship Id="rId3" Type="http://schemas.openxmlformats.org/officeDocument/2006/relationships/oleObject" Target="file:///\\N060\GROUP\MHRB\Office%20Management\MHT%20Statistics\2019-20\Quarterly%20Activity%20Report%202019-20\Quarterly%20Activity%20Report%201%20January%20to%2031%20March%202020.xlsx" TargetMode="Externa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14.xml"/></Relationships>
</file>

<file path=word/charts/_rels/chart3.xml.rels><?xml version="1.0" encoding="UTF-8" standalone="yes"?>
<Relationships xmlns="http://schemas.openxmlformats.org/package/2006/relationships"><Relationship Id="rId3" Type="http://schemas.openxmlformats.org/officeDocument/2006/relationships/oleObject" Target="file:///\\N060\GROUP\MHRB\Office%20Management\MHT%20Statistics\2019-20\Quarterly%20Activity%20Report%202019-20\Quarterly%20Activity%20Report%201%20January%20to%2031%20March%202020.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file:///\\N060\GROUP\MHRB\Office%20Management\MHT%20Statistics\2019-20\Quarterly%20Activity%20Report%202019-20\Quarterly%20Activity%20Report%201%20January%20to%2031%20March%202020.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oleObject" Target="file:///\\N060\GROUP\MHRB\Office%20Management\MHT%20Statistics\2019-20\Quarterly%20Activity%20Report%202019-20\Quarterly%20Activity%20Report%201%20January%20to%2031%20March%20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N060\GROUP\MHRB\Office%20Management\MHT%20Statistics\2019-20\Quarterly%20Activity%20Report%202019-20\Quarterly%20Activity%20Report%201%20January%20to%2031%20March%202020.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4.xml"/></Relationships>
</file>

<file path=word/charts/_rels/chart7.xml.rels><?xml version="1.0" encoding="UTF-8" standalone="yes"?>
<Relationships xmlns="http://schemas.openxmlformats.org/package/2006/relationships"><Relationship Id="rId3" Type="http://schemas.openxmlformats.org/officeDocument/2006/relationships/oleObject" Target="file:///\\N060\GROUP\MHRB\Office%20Management\MHT%20Statistics\2019-20\Quarterly%20Activity%20Report%202019-20\Quarterly%20Activity%20Report%201%20January%20to%2031%20March%2020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N060\GROUP\MHRB\Office%20Management\MHT%20Statistics\2019-20\Quarterly%20Activity%20Report%202019-20\Quarterly%20Activity%20Report%201%20January%20to%2031%20March%202020.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5.xml"/></Relationships>
</file>

<file path=word/charts/_rels/chart9.xml.rels><?xml version="1.0" encoding="UTF-8" standalone="yes"?>
<Relationships xmlns="http://schemas.openxmlformats.org/package/2006/relationships"><Relationship Id="rId3" Type="http://schemas.openxmlformats.org/officeDocument/2006/relationships/oleObject" Target="file:///\\N060\GROUP\MHRB\Office%20Management\MHT%20Statistics\2019-20\Quarterly%20Activity%20Report%202019-20\Quarterly%20Activity%20Report%201%20January%20to%2031%20March%2020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224550899513591E-2"/>
          <c:y val="5.5555191017789454E-2"/>
          <c:w val="0.97777543877769402"/>
          <c:h val="0.62036891221930601"/>
        </c:manualLayout>
      </c:layout>
      <c:ofPieChart>
        <c:ofPieType val="bar"/>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D4DA-4F22-86CD-454D96846A58}"/>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4DA-4F22-86CD-454D96846A58}"/>
              </c:ext>
            </c:extLst>
          </c:dPt>
          <c:dPt>
            <c:idx val="2"/>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5-D4DA-4F22-86CD-454D96846A58}"/>
              </c:ext>
            </c:extLst>
          </c:dPt>
          <c:dPt>
            <c:idx val="3"/>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7-D4DA-4F22-86CD-454D96846A58}"/>
              </c:ext>
            </c:extLst>
          </c:dPt>
          <c:dPt>
            <c:idx val="4"/>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9-D4DA-4F22-86CD-454D96846A58}"/>
              </c:ext>
            </c:extLst>
          </c:dPt>
          <c:dLbls>
            <c:dLbl>
              <c:idx val="0"/>
              <c:tx>
                <c:strRef>
                  <c:f>'Tribunal hearings'!$G$37</c:f>
                  <c:strCache>
                    <c:ptCount val="1"/>
                    <c:pt idx="0">
                      <c:v>89% (1994)</c:v>
                    </c:pt>
                  </c:strCache>
                </c:strRef>
              </c:tx>
              <c:showLegendKey val="0"/>
              <c:showVal val="0"/>
              <c:showCatName val="0"/>
              <c:showSerName val="0"/>
              <c:showPercent val="0"/>
              <c:showBubbleSize val="0"/>
              <c:extLst>
                <c:ext xmlns:c15="http://schemas.microsoft.com/office/drawing/2012/chart" uri="{CE6537A1-D6FC-4f65-9D91-7224C49458BB}">
                  <c15:dlblFieldTable>
                    <c15:dlblFTEntry>
                      <c15:txfldGUID>{4915C8BC-4E70-4B61-8214-D42F7487632C}</c15:txfldGUID>
                      <c15:f>'Tribunal hearings'!$G$37</c15:f>
                      <c15:dlblFieldTableCache>
                        <c:ptCount val="1"/>
                        <c:pt idx="0">
                          <c:v>89% (1994)</c:v>
                        </c:pt>
                      </c15:dlblFieldTableCache>
                    </c15:dlblFTEntry>
                  </c15:dlblFieldTable>
                  <c15:showDataLabelsRange val="1"/>
                </c:ext>
                <c:ext xmlns:c16="http://schemas.microsoft.com/office/drawing/2014/chart" uri="{C3380CC4-5D6E-409C-BE32-E72D297353CC}">
                  <c16:uniqueId val="{00000001-D4DA-4F22-86CD-454D96846A58}"/>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DA-4F22-86CD-454D96846A58}"/>
                </c:ext>
              </c:extLst>
            </c:dLbl>
            <c:dLbl>
              <c:idx val="2"/>
              <c:tx>
                <c:strRef>
                  <c:f>'Tribunal hearings'!$G$39</c:f>
                  <c:strCache>
                    <c:ptCount val="1"/>
                    <c:pt idx="0">
                      <c:v>80% (194)</c:v>
                    </c:pt>
                  </c:strCache>
                </c:strRef>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Light" panose="020F030202020403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dlblFTEntry>
                      <c15:txfldGUID>{E32F6D51-F75D-4A52-AC01-4EAE6C46121C}</c15:txfldGUID>
                      <c15:f>'Tribunal hearings'!$G$39</c15:f>
                      <c15:dlblFieldTableCache>
                        <c:ptCount val="1"/>
                        <c:pt idx="0">
                          <c:v>80% (194)</c:v>
                        </c:pt>
                      </c15:dlblFieldTableCache>
                    </c15:dlblFTEntry>
                  </c15:dlblFieldTable>
                  <c15:showDataLabelsRange val="1"/>
                </c:ext>
                <c:ext xmlns:c16="http://schemas.microsoft.com/office/drawing/2014/chart" uri="{C3380CC4-5D6E-409C-BE32-E72D297353CC}">
                  <c16:uniqueId val="{00000005-D4DA-4F22-86CD-454D96846A58}"/>
                </c:ext>
              </c:extLst>
            </c:dLbl>
            <c:dLbl>
              <c:idx val="3"/>
              <c:tx>
                <c:strRef>
                  <c:f>'Tribunal hearings'!$G$40</c:f>
                  <c:strCache>
                    <c:ptCount val="1"/>
                    <c:pt idx="0">
                      <c:v>20% (50)</c:v>
                    </c:pt>
                  </c:strCache>
                </c:strRef>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Light" panose="020F0302020204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dlblFieldTable>
                    <c15:dlblFTEntry>
                      <c15:txfldGUID>{A363237E-5F3E-43E6-8D2E-A211FDB50AD4}</c15:txfldGUID>
                      <c15:f>'Tribunal hearings'!$G$40</c15:f>
                      <c15:dlblFieldTableCache>
                        <c:ptCount val="1"/>
                        <c:pt idx="0">
                          <c:v>20% (50)</c:v>
                        </c:pt>
                      </c15:dlblFieldTableCache>
                    </c15:dlblFTEntry>
                  </c15:dlblFieldTable>
                  <c15:showDataLabelsRange val="0"/>
                </c:ext>
                <c:ext xmlns:c16="http://schemas.microsoft.com/office/drawing/2014/chart" uri="{C3380CC4-5D6E-409C-BE32-E72D297353CC}">
                  <c16:uniqueId val="{00000007-D4DA-4F22-86CD-454D96846A58}"/>
                </c:ext>
              </c:extLst>
            </c:dLbl>
            <c:dLbl>
              <c:idx val="4"/>
              <c:tx>
                <c:strRef>
                  <c:f>'Tribunal hearings'!$G$38</c:f>
                  <c:strCache>
                    <c:ptCount val="1"/>
                    <c:pt idx="0">
                      <c:v>11% (244)</c:v>
                    </c:pt>
                  </c:strCache>
                </c:strRef>
              </c:tx>
              <c:showLegendKey val="0"/>
              <c:showVal val="1"/>
              <c:showCatName val="0"/>
              <c:showSerName val="0"/>
              <c:showPercent val="0"/>
              <c:showBubbleSize val="0"/>
              <c:extLst>
                <c:ext xmlns:c15="http://schemas.microsoft.com/office/drawing/2012/chart" uri="{CE6537A1-D6FC-4f65-9D91-7224C49458BB}">
                  <c15:dlblFieldTable>
                    <c15:dlblFTEntry>
                      <c15:txfldGUID>{F6101CF0-A03D-48A6-A89F-78B88843644D}</c15:txfldGUID>
                      <c15:f>'Tribunal hearings'!$G$38</c15:f>
                      <c15:dlblFieldTableCache>
                        <c:ptCount val="1"/>
                        <c:pt idx="0">
                          <c:v>11% (244)</c:v>
                        </c:pt>
                      </c15:dlblFieldTableCache>
                    </c15:dlblFTEntry>
                  </c15:dlblFieldTable>
                  <c15:showDataLabelsRange val="1"/>
                </c:ext>
                <c:ext xmlns:c16="http://schemas.microsoft.com/office/drawing/2014/chart" uri="{C3380CC4-5D6E-409C-BE32-E72D297353CC}">
                  <c16:uniqueId val="{00000009-D4DA-4F22-86CD-454D96846A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mn-cs"/>
                  </a:defRPr>
                </a:pPr>
                <a:endParaRPr lang="en-US"/>
              </a:p>
            </c:txPr>
            <c:showLegendKey val="0"/>
            <c:showVal val="0"/>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'Tribunal hearings'!$A$37:$A$40</c:f>
              <c:strCache>
                <c:ptCount val="4"/>
                <c:pt idx="0">
                  <c:v>Decision made 89% (1994)</c:v>
                </c:pt>
                <c:pt idx="1">
                  <c:v>Adjourned 11% (244)</c:v>
                </c:pt>
                <c:pt idx="2">
                  <c:v>Adjourned and Order extended 80% (194)</c:v>
                </c:pt>
                <c:pt idx="3">
                  <c:v>Adjourned within current expiry date of Order 20% (50)</c:v>
                </c:pt>
              </c:strCache>
            </c:strRef>
          </c:cat>
          <c:val>
            <c:numRef>
              <c:f>'Tribunal hearings'!$B$37:$B$40</c:f>
              <c:numCache>
                <c:formatCode>General</c:formatCode>
                <c:ptCount val="4"/>
                <c:pt idx="0" formatCode="0%">
                  <c:v>0.89097408400357458</c:v>
                </c:pt>
                <c:pt idx="2" formatCode="0%">
                  <c:v>8.6684539767649685E-2</c:v>
                </c:pt>
                <c:pt idx="3" formatCode="0%">
                  <c:v>2.2341376228775692E-2</c:v>
                </c:pt>
              </c:numCache>
            </c:numRef>
          </c:val>
          <c:extLst>
            <c:ext xmlns:c15="http://schemas.microsoft.com/office/drawing/2012/chart" uri="{02D57815-91ED-43cb-92C2-25804820EDAC}">
              <c15:datalabelsRange>
                <c15:f>'Tribunal hearings'!$G$38</c15:f>
                <c15:dlblRangeCache>
                  <c:ptCount val="1"/>
                  <c:pt idx="0">
                    <c:v>11% (244)</c:v>
                  </c:pt>
                </c15:dlblRangeCache>
              </c15:datalabelsRange>
            </c:ext>
            <c:ext xmlns:c16="http://schemas.microsoft.com/office/drawing/2014/chart" uri="{C3380CC4-5D6E-409C-BE32-E72D297353CC}">
              <c16:uniqueId val="{0000000A-D4DA-4F22-86CD-454D96846A58}"/>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layout>
        <c:manualLayout>
          <c:xMode val="edge"/>
          <c:yMode val="edge"/>
          <c:x val="0.20786461067366577"/>
          <c:y val="0.74999781277340327"/>
          <c:w val="0.64260389326334211"/>
          <c:h val="0.231483668708078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97A0"/>
      </a:solidFill>
      <a:round/>
    </a:ln>
    <a:effectLst/>
  </c:spPr>
  <c:txPr>
    <a:bodyPr/>
    <a:lstStyle/>
    <a:p>
      <a:pPr>
        <a:defRPr>
          <a:latin typeface="Calibri Light" panose="020F030202020403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2825896762905E-2"/>
          <c:y val="5.9276845050717022E-2"/>
          <c:w val="0.87251618547681542"/>
          <c:h val="0.72820041972717731"/>
        </c:manualLayout>
      </c:layout>
      <c:barChart>
        <c:barDir val="col"/>
        <c:grouping val="percentStacked"/>
        <c:varyColors val="0"/>
        <c:ser>
          <c:idx val="0"/>
          <c:order val="0"/>
          <c:tx>
            <c:strRef>
              <c:f>'Treatment Orders'!$A$297</c:f>
              <c:strCache>
                <c:ptCount val="1"/>
                <c:pt idx="0">
                  <c:v>1-11 weeks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'Treatment Orders'!$B$295:$F$296</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'Treatment Orders'!$B$297:$F$297</c:f>
              <c:numCache>
                <c:formatCode>0%</c:formatCode>
                <c:ptCount val="5"/>
                <c:pt idx="0">
                  <c:v>0.12084063047285463</c:v>
                </c:pt>
                <c:pt idx="1">
                  <c:v>9.4276094276094277E-2</c:v>
                </c:pt>
                <c:pt idx="2">
                  <c:v>0.10355987055016182</c:v>
                </c:pt>
                <c:pt idx="3">
                  <c:v>0.10032362459546926</c:v>
                </c:pt>
                <c:pt idx="4">
                  <c:v>9.3699515347334408E-2</c:v>
                </c:pt>
              </c:numCache>
            </c:numRef>
          </c:val>
          <c:extLst>
            <c:ext xmlns:c16="http://schemas.microsoft.com/office/drawing/2014/chart" uri="{C3380CC4-5D6E-409C-BE32-E72D297353CC}">
              <c16:uniqueId val="{00000000-E85E-43A5-BB8B-AFB506073001}"/>
            </c:ext>
          </c:extLst>
        </c:ser>
        <c:ser>
          <c:idx val="1"/>
          <c:order val="1"/>
          <c:tx>
            <c:strRef>
              <c:f>'Treatment Orders'!$A$298</c:f>
              <c:strCache>
                <c:ptCount val="1"/>
                <c:pt idx="0">
                  <c:v>12-13 weeks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'Treatment Orders'!$B$295:$F$296</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'Treatment Orders'!$B$298:$F$298</c:f>
              <c:numCache>
                <c:formatCode>0%</c:formatCode>
                <c:ptCount val="5"/>
                <c:pt idx="0">
                  <c:v>0.16987740805604204</c:v>
                </c:pt>
                <c:pt idx="1">
                  <c:v>0.13468013468013468</c:v>
                </c:pt>
                <c:pt idx="2">
                  <c:v>0.15</c:v>
                </c:pt>
                <c:pt idx="3">
                  <c:v>0.15210355987055016</c:v>
                </c:pt>
                <c:pt idx="4">
                  <c:v>0.13731825525040386</c:v>
                </c:pt>
              </c:numCache>
            </c:numRef>
          </c:val>
          <c:extLst>
            <c:ext xmlns:c16="http://schemas.microsoft.com/office/drawing/2014/chart" uri="{C3380CC4-5D6E-409C-BE32-E72D297353CC}">
              <c16:uniqueId val="{00000001-E85E-43A5-BB8B-AFB506073001}"/>
            </c:ext>
          </c:extLst>
        </c:ser>
        <c:ser>
          <c:idx val="2"/>
          <c:order val="2"/>
          <c:tx>
            <c:strRef>
              <c:f>'Treatment Orders'!$A$299</c:f>
              <c:strCache>
                <c:ptCount val="1"/>
                <c:pt idx="0">
                  <c:v>14-15 weeks</c:v>
                </c:pt>
              </c:strCache>
            </c:strRef>
          </c:tx>
          <c:spPr>
            <a:solidFill>
              <a:schemeClr val="bg2">
                <a:lumMod val="50000"/>
              </a:schemeClr>
            </a:solidFill>
            <a:ln>
              <a:noFill/>
            </a:ln>
            <a:effectLst/>
          </c:spPr>
          <c:invertIfNegative val="0"/>
          <c:dLbls>
            <c:dLbl>
              <c:idx val="0"/>
              <c:layout>
                <c:manualLayout>
                  <c:x val="5.795044271891824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5E-43A5-BB8B-AFB506073001}"/>
                </c:ext>
              </c:extLst>
            </c:dLbl>
            <c:dLbl>
              <c:idx val="1"/>
              <c:layout>
                <c:manualLayout>
                  <c:x val="6.4637032263408806E-2"/>
                  <c:y val="0"/>
                </c:manualLayout>
              </c:layout>
              <c:tx>
                <c:rich>
                  <a:bodyPr/>
                  <a:lstStyle/>
                  <a:p>
                    <a:r>
                      <a:rPr lang="en-US"/>
                      <a:t>&lt; 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5E-43A5-BB8B-AFB506073001}"/>
                </c:ext>
              </c:extLst>
            </c:dLbl>
            <c:dLbl>
              <c:idx val="2"/>
              <c:layout>
                <c:manualLayout>
                  <c:x val="5.7950442718918242E-2"/>
                  <c:y val="-6.78648255957414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5E-43A5-BB8B-AFB506073001}"/>
                </c:ext>
              </c:extLst>
            </c:dLbl>
            <c:dLbl>
              <c:idx val="3"/>
              <c:layout>
                <c:manualLayout>
                  <c:x val="6.9094758626402519E-2"/>
                  <c:y val="0"/>
                </c:manualLayout>
              </c:layout>
              <c:tx>
                <c:rich>
                  <a:bodyPr/>
                  <a:lstStyle/>
                  <a:p>
                    <a:r>
                      <a:rPr lang="en-US"/>
                      <a:t>&lt; 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5E-43A5-BB8B-AFB506073001}"/>
                </c:ext>
              </c:extLst>
            </c:dLbl>
            <c:dLbl>
              <c:idx val="4"/>
              <c:layout>
                <c:manualLayout>
                  <c:x val="6.2408169081911949E-2"/>
                  <c:y val="6.78648255957414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85E-43A5-BB8B-AFB50607300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'Treatment Orders'!$B$295:$F$296</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'Treatment Orders'!$B$299:$F$299</c:f>
              <c:numCache>
                <c:formatCode>0.0%</c:formatCode>
                <c:ptCount val="5"/>
                <c:pt idx="0" formatCode="0%">
                  <c:v>5.2539404553415062E-3</c:v>
                </c:pt>
                <c:pt idx="1">
                  <c:v>0</c:v>
                </c:pt>
                <c:pt idx="2" formatCode="0%">
                  <c:v>0</c:v>
                </c:pt>
                <c:pt idx="3">
                  <c:v>0</c:v>
                </c:pt>
                <c:pt idx="4" formatCode="0%">
                  <c:v>0.01</c:v>
                </c:pt>
              </c:numCache>
            </c:numRef>
          </c:val>
          <c:extLst>
            <c:ext xmlns:c16="http://schemas.microsoft.com/office/drawing/2014/chart" uri="{C3380CC4-5D6E-409C-BE32-E72D297353CC}">
              <c16:uniqueId val="{00000007-E85E-43A5-BB8B-AFB506073001}"/>
            </c:ext>
          </c:extLst>
        </c:ser>
        <c:ser>
          <c:idx val="3"/>
          <c:order val="3"/>
          <c:tx>
            <c:strRef>
              <c:f>'Treatment Orders'!$A$300</c:f>
              <c:strCache>
                <c:ptCount val="1"/>
                <c:pt idx="0">
                  <c:v>16 weeks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'Treatment Orders'!$B$295:$F$296</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'Treatment Orders'!$B$300:$F$300</c:f>
              <c:numCache>
                <c:formatCode>0%</c:formatCode>
                <c:ptCount val="5"/>
                <c:pt idx="0">
                  <c:v>5.6042031523642732E-2</c:v>
                </c:pt>
                <c:pt idx="1">
                  <c:v>6.5656565656565663E-2</c:v>
                </c:pt>
                <c:pt idx="2">
                  <c:v>5.6634304207119741E-2</c:v>
                </c:pt>
                <c:pt idx="3">
                  <c:v>4.8543689320388349E-2</c:v>
                </c:pt>
                <c:pt idx="4">
                  <c:v>5.3311793214862679E-2</c:v>
                </c:pt>
              </c:numCache>
            </c:numRef>
          </c:val>
          <c:extLst>
            <c:ext xmlns:c16="http://schemas.microsoft.com/office/drawing/2014/chart" uri="{C3380CC4-5D6E-409C-BE32-E72D297353CC}">
              <c16:uniqueId val="{00000008-E85E-43A5-BB8B-AFB506073001}"/>
            </c:ext>
          </c:extLst>
        </c:ser>
        <c:ser>
          <c:idx val="4"/>
          <c:order val="4"/>
          <c:tx>
            <c:strRef>
              <c:f>'Treatment Orders'!$A$301</c:f>
              <c:strCache>
                <c:ptCount val="1"/>
                <c:pt idx="0">
                  <c:v>17-25 weeks</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'Treatment Orders'!$B$295:$F$296</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'Treatment Orders'!$B$301:$F$301</c:f>
              <c:numCache>
                <c:formatCode>0%</c:formatCode>
                <c:ptCount val="5"/>
                <c:pt idx="0">
                  <c:v>2.4518388791593695E-2</c:v>
                </c:pt>
                <c:pt idx="1">
                  <c:v>3.8720538720538718E-2</c:v>
                </c:pt>
                <c:pt idx="2">
                  <c:v>3.5598705501618123E-2</c:v>
                </c:pt>
                <c:pt idx="3">
                  <c:v>3.7216828478964403E-2</c:v>
                </c:pt>
                <c:pt idx="4">
                  <c:v>2.7463651050080775E-2</c:v>
                </c:pt>
              </c:numCache>
            </c:numRef>
          </c:val>
          <c:extLst>
            <c:ext xmlns:c16="http://schemas.microsoft.com/office/drawing/2014/chart" uri="{C3380CC4-5D6E-409C-BE32-E72D297353CC}">
              <c16:uniqueId val="{00000009-E85E-43A5-BB8B-AFB506073001}"/>
            </c:ext>
          </c:extLst>
        </c:ser>
        <c:ser>
          <c:idx val="5"/>
          <c:order val="5"/>
          <c:tx>
            <c:strRef>
              <c:f>'Treatment Orders'!$A$302</c:f>
              <c:strCache>
                <c:ptCount val="1"/>
                <c:pt idx="0">
                  <c:v>26 weeks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'Treatment Orders'!$B$295:$F$296</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'Treatment Orders'!$B$302:$F$302</c:f>
              <c:numCache>
                <c:formatCode>0%</c:formatCode>
                <c:ptCount val="5"/>
                <c:pt idx="0">
                  <c:v>0.62346760070052543</c:v>
                </c:pt>
                <c:pt idx="1">
                  <c:v>0.67</c:v>
                </c:pt>
                <c:pt idx="2">
                  <c:v>0.64886731391585761</c:v>
                </c:pt>
                <c:pt idx="3">
                  <c:v>0.65857605177993528</c:v>
                </c:pt>
                <c:pt idx="4">
                  <c:v>0.68336025848142168</c:v>
                </c:pt>
              </c:numCache>
            </c:numRef>
          </c:val>
          <c:extLst>
            <c:ext xmlns:c16="http://schemas.microsoft.com/office/drawing/2014/chart" uri="{C3380CC4-5D6E-409C-BE32-E72D297353CC}">
              <c16:uniqueId val="{0000000A-E85E-43A5-BB8B-AFB506073001}"/>
            </c:ext>
          </c:extLst>
        </c:ser>
        <c:dLbls>
          <c:showLegendKey val="0"/>
          <c:showVal val="0"/>
          <c:showCatName val="0"/>
          <c:showSerName val="0"/>
          <c:showPercent val="0"/>
          <c:showBubbleSize val="0"/>
        </c:dLbls>
        <c:gapWidth val="100"/>
        <c:overlap val="100"/>
        <c:axId val="936339376"/>
        <c:axId val="936339704"/>
      </c:barChart>
      <c:catAx>
        <c:axId val="936339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704"/>
        <c:crosses val="autoZero"/>
        <c:auto val="1"/>
        <c:lblAlgn val="ctr"/>
        <c:lblOffset val="100"/>
        <c:noMultiLvlLbl val="0"/>
      </c:catAx>
      <c:valAx>
        <c:axId val="93633970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376"/>
        <c:crosses val="autoZero"/>
        <c:crossBetween val="between"/>
        <c:majorUnit val="0.2"/>
      </c:valAx>
      <c:spPr>
        <a:noFill/>
        <a:ln>
          <a:noFill/>
        </a:ln>
        <a:effectLst/>
      </c:spPr>
    </c:plotArea>
    <c:legend>
      <c:legendPos val="b"/>
      <c:layout>
        <c:manualLayout>
          <c:xMode val="edge"/>
          <c:yMode val="edge"/>
          <c:x val="0.13908337289591277"/>
          <c:y val="0.9173443511717384"/>
          <c:w val="0.76429240707951784"/>
          <c:h val="8.26556488282616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97A0"/>
      </a:solidFill>
      <a:round/>
    </a:ln>
    <a:effectLst/>
  </c:spPr>
  <c:txPr>
    <a:bodyPr/>
    <a:lstStyle/>
    <a:p>
      <a:pPr>
        <a:defRPr>
          <a:latin typeface="Calibri Light" panose="020F0302020204030204" pitchFamily="34" charset="0"/>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313810085425439E-2"/>
          <c:y val="6.1131525226013415E-2"/>
          <c:w val="0.53333333333333333"/>
          <c:h val="0.88888888888888884"/>
        </c:manualLayout>
      </c:layout>
      <c:doughnutChart>
        <c:varyColors val="1"/>
        <c:ser>
          <c:idx val="0"/>
          <c:order val="0"/>
          <c:spPr>
            <a:solidFill>
              <a:schemeClr val="accent6"/>
            </a:solidFill>
          </c:spPr>
          <c:dPt>
            <c:idx val="0"/>
            <c:bubble3D val="0"/>
            <c:spPr>
              <a:solidFill>
                <a:srgbClr val="FFD54F"/>
              </a:solidFill>
              <a:ln w="19050">
                <a:solidFill>
                  <a:schemeClr val="lt1"/>
                </a:solidFill>
              </a:ln>
              <a:effectLst/>
            </c:spPr>
            <c:extLst>
              <c:ext xmlns:c16="http://schemas.microsoft.com/office/drawing/2014/chart" uri="{C3380CC4-5D6E-409C-BE32-E72D297353CC}">
                <c16:uniqueId val="{00000001-0B3F-499B-937C-091A607337A9}"/>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0B3F-499B-937C-091A607337A9}"/>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0B3F-499B-937C-091A607337A9}"/>
              </c:ext>
            </c:extLst>
          </c:dPt>
          <c:dPt>
            <c:idx val="3"/>
            <c:bubble3D val="0"/>
            <c:spPr>
              <a:solidFill>
                <a:schemeClr val="tx2">
                  <a:lumMod val="40000"/>
                  <a:lumOff val="60000"/>
                </a:schemeClr>
              </a:solidFill>
              <a:ln w="19050">
                <a:solidFill>
                  <a:schemeClr val="lt1"/>
                </a:solidFill>
              </a:ln>
              <a:effectLst/>
            </c:spPr>
            <c:extLst>
              <c:ext xmlns:c16="http://schemas.microsoft.com/office/drawing/2014/chart" uri="{C3380CC4-5D6E-409C-BE32-E72D297353CC}">
                <c16:uniqueId val="{00000007-0B3F-499B-937C-091A607337A9}"/>
              </c:ext>
            </c:extLst>
          </c:dPt>
          <c:dPt>
            <c:idx val="4"/>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9-0B3F-499B-937C-091A607337A9}"/>
              </c:ext>
            </c:extLst>
          </c:dPt>
          <c:dPt>
            <c:idx val="5"/>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B-0B3F-499B-937C-091A607337A9}"/>
              </c:ext>
            </c:extLst>
          </c:dPt>
          <c:dPt>
            <c:idx val="6"/>
            <c:bubble3D val="0"/>
            <c:spPr>
              <a:solidFill>
                <a:srgbClr val="0070C0"/>
              </a:solidFill>
              <a:ln w="19050">
                <a:solidFill>
                  <a:schemeClr val="lt1"/>
                </a:solidFill>
              </a:ln>
              <a:effectLst/>
            </c:spPr>
            <c:extLst>
              <c:ext xmlns:c16="http://schemas.microsoft.com/office/drawing/2014/chart" uri="{C3380CC4-5D6E-409C-BE32-E72D297353CC}">
                <c16:uniqueId val="{0000000D-0B3F-499B-937C-091A607337A9}"/>
              </c:ext>
            </c:extLst>
          </c:dPt>
          <c:dPt>
            <c:idx val="7"/>
            <c:bubble3D val="0"/>
            <c:spPr>
              <a:solidFill>
                <a:schemeClr val="accent3"/>
              </a:solidFill>
              <a:ln w="19050">
                <a:solidFill>
                  <a:schemeClr val="lt1"/>
                </a:solidFill>
              </a:ln>
              <a:effectLst/>
            </c:spPr>
            <c:extLst>
              <c:ext xmlns:c16="http://schemas.microsoft.com/office/drawing/2014/chart" uri="{C3380CC4-5D6E-409C-BE32-E72D297353CC}">
                <c16:uniqueId val="{0000000F-0B3F-499B-937C-091A607337A9}"/>
              </c:ext>
            </c:extLst>
          </c:dPt>
          <c:dLbls>
            <c:dLbl>
              <c:idx val="0"/>
              <c:tx>
                <c:rich>
                  <a:bodyPr/>
                  <a:lstStyle/>
                  <a:p>
                    <a:fld id="{E99E7DCA-2999-4860-BECB-2AECEC9BDE6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0B3F-499B-937C-091A607337A9}"/>
                </c:ext>
              </c:extLst>
            </c:dLbl>
            <c:dLbl>
              <c:idx val="1"/>
              <c:tx>
                <c:rich>
                  <a:bodyPr/>
                  <a:lstStyle/>
                  <a:p>
                    <a:fld id="{7E4CF870-D2C3-4E92-B091-6526C56BCAF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B3F-499B-937C-091A607337A9}"/>
                </c:ext>
              </c:extLst>
            </c:dLbl>
            <c:dLbl>
              <c:idx val="2"/>
              <c:tx>
                <c:rich>
                  <a:bodyPr/>
                  <a:lstStyle/>
                  <a:p>
                    <a:fld id="{D3172A29-030E-49B6-AACA-4F4C68D849C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0B3F-499B-937C-091A607337A9}"/>
                </c:ext>
              </c:extLst>
            </c:dLbl>
            <c:dLbl>
              <c:idx val="3"/>
              <c:tx>
                <c:rich>
                  <a:bodyPr/>
                  <a:lstStyle/>
                  <a:p>
                    <a:fld id="{15A5EE36-08E5-4913-8D73-F6CC6E23DB1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0B3F-499B-937C-091A607337A9}"/>
                </c:ext>
              </c:extLst>
            </c:dLbl>
            <c:dLbl>
              <c:idx val="4"/>
              <c:tx>
                <c:rich>
                  <a:bodyPr/>
                  <a:lstStyle/>
                  <a:p>
                    <a:fld id="{8B004D69-2DD1-4CF5-A73A-4C19DB3BA2E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0B3F-499B-937C-091A607337A9}"/>
                </c:ext>
              </c:extLst>
            </c:dLbl>
            <c:dLbl>
              <c:idx val="5"/>
              <c:tx>
                <c:rich>
                  <a:bodyPr/>
                  <a:lstStyle/>
                  <a:p>
                    <a:fld id="{4CFAE30E-6E87-4F02-B0A0-C49AE449C48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0B3F-499B-937C-091A607337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0"/>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ECT!$E$21:$E$26</c:f>
              <c:strCache>
                <c:ptCount val="6"/>
                <c:pt idx="0">
                  <c:v>same day 5% (7)</c:v>
                </c:pt>
                <c:pt idx="1">
                  <c:v>1 day 19% (29)</c:v>
                </c:pt>
                <c:pt idx="2">
                  <c:v>2 days 22% (34)</c:v>
                </c:pt>
                <c:pt idx="3">
                  <c:v>3 days 24% (36)</c:v>
                </c:pt>
                <c:pt idx="4">
                  <c:v>4 days 17% (25)</c:v>
                </c:pt>
                <c:pt idx="5">
                  <c:v>5 days 13% (19)</c:v>
                </c:pt>
              </c:strCache>
            </c:strRef>
          </c:cat>
          <c:val>
            <c:numRef>
              <c:f>ECT!$B$21:$B$26</c:f>
              <c:numCache>
                <c:formatCode>0</c:formatCode>
                <c:ptCount val="6"/>
                <c:pt idx="0">
                  <c:v>7</c:v>
                </c:pt>
                <c:pt idx="1">
                  <c:v>29</c:v>
                </c:pt>
                <c:pt idx="2">
                  <c:v>34</c:v>
                </c:pt>
                <c:pt idx="3">
                  <c:v>36</c:v>
                </c:pt>
                <c:pt idx="4">
                  <c:v>25</c:v>
                </c:pt>
                <c:pt idx="5">
                  <c:v>19</c:v>
                </c:pt>
              </c:numCache>
            </c:numRef>
          </c:val>
          <c:extLst>
            <c:ext xmlns:c15="http://schemas.microsoft.com/office/drawing/2012/chart" uri="{02D57815-91ED-43cb-92C2-25804820EDAC}">
              <c15:datalabelsRange>
                <c15:f>ECT!$D$21:$D$26</c15:f>
                <c15:dlblRangeCache>
                  <c:ptCount val="6"/>
                  <c:pt idx="0">
                    <c:v>5%</c:v>
                  </c:pt>
                  <c:pt idx="1">
                    <c:v>19%</c:v>
                  </c:pt>
                  <c:pt idx="2">
                    <c:v>22%</c:v>
                  </c:pt>
                  <c:pt idx="3">
                    <c:v>24%</c:v>
                  </c:pt>
                  <c:pt idx="4">
                    <c:v>17%</c:v>
                  </c:pt>
                  <c:pt idx="5">
                    <c:v>13%</c:v>
                  </c:pt>
                </c15:dlblRangeCache>
              </c15:datalabelsRange>
            </c:ext>
            <c:ext xmlns:c16="http://schemas.microsoft.com/office/drawing/2014/chart" uri="{C3380CC4-5D6E-409C-BE32-E72D297353CC}">
              <c16:uniqueId val="{00000010-0B3F-499B-937C-091A607337A9}"/>
            </c:ext>
          </c:extLst>
        </c:ser>
        <c:dLbls>
          <c:showLegendKey val="0"/>
          <c:showVal val="0"/>
          <c:showCatName val="0"/>
          <c:showSerName val="0"/>
          <c:showPercent val="1"/>
          <c:showBubbleSize val="0"/>
          <c:showLeaderLines val="1"/>
        </c:dLbls>
        <c:firstSliceAng val="0"/>
        <c:holeSize val="60"/>
      </c:doughnutChart>
      <c:spPr>
        <a:noFill/>
        <a:ln>
          <a:noFill/>
        </a:ln>
        <a:effectLst/>
      </c:spPr>
    </c:plotArea>
    <c:legend>
      <c:legendPos val="r"/>
      <c:layout>
        <c:manualLayout>
          <c:xMode val="edge"/>
          <c:yMode val="edge"/>
          <c:x val="0.70552131097506821"/>
          <c:y val="0.39120151647710705"/>
          <c:w val="0.27503437430864941"/>
          <c:h val="0.541671041119859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97A0"/>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2825896762905E-2"/>
          <c:y val="9.2592592592592587E-2"/>
          <c:w val="0.87251618547681542"/>
          <c:h val="0.6986154832692083"/>
        </c:manualLayout>
      </c:layout>
      <c:barChart>
        <c:barDir val="col"/>
        <c:grouping val="clustered"/>
        <c:varyColors val="0"/>
        <c:ser>
          <c:idx val="1"/>
          <c:order val="0"/>
          <c:tx>
            <c:strRef>
              <c:f>ECT!$B$52:$B$53</c:f>
              <c:strCache>
                <c:ptCount val="2"/>
                <c:pt idx="0">
                  <c:v>Jan to Mar</c:v>
                </c:pt>
                <c:pt idx="1">
                  <c:v>2019</c:v>
                </c:pt>
              </c:strCache>
            </c:strRef>
          </c:tx>
          <c:spPr>
            <a:solidFill>
              <a:schemeClr val="accent5"/>
            </a:solidFill>
          </c:spPr>
          <c:invertIfNegative val="0"/>
          <c:dPt>
            <c:idx val="1"/>
            <c:invertIfNegative val="0"/>
            <c:bubble3D val="0"/>
            <c:spPr>
              <a:solidFill>
                <a:schemeClr val="accent5"/>
              </a:solidFill>
              <a:ln>
                <a:noFill/>
              </a:ln>
              <a:effectLst/>
            </c:spPr>
            <c:extLst>
              <c:ext xmlns:c16="http://schemas.microsoft.com/office/drawing/2014/chart" uri="{C3380CC4-5D6E-409C-BE32-E72D297353CC}">
                <c16:uniqueId val="{00000001-14D4-4AD5-996F-F7D8DF9BEB72}"/>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3-14D4-4AD5-996F-F7D8DF9BEB72}"/>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5-14D4-4AD5-996F-F7D8DF9BEB72}"/>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7-14D4-4AD5-996F-F7D8DF9BEB72}"/>
              </c:ext>
            </c:extLst>
          </c:dPt>
          <c:dPt>
            <c:idx val="5"/>
            <c:invertIfNegative val="0"/>
            <c:bubble3D val="0"/>
            <c:spPr>
              <a:solidFill>
                <a:schemeClr val="accent5"/>
              </a:solidFill>
              <a:ln>
                <a:noFill/>
              </a:ln>
              <a:effectLst/>
            </c:spPr>
            <c:extLst>
              <c:ext xmlns:c16="http://schemas.microsoft.com/office/drawing/2014/chart" uri="{C3380CC4-5D6E-409C-BE32-E72D297353CC}">
                <c16:uniqueId val="{00000009-14D4-4AD5-996F-F7D8DF9BEB72}"/>
              </c:ext>
            </c:extLst>
          </c:dPt>
          <c:cat>
            <c:strRef>
              <c:f>ECT!$A$54:$A$59</c:f>
              <c:strCache>
                <c:ptCount val="6"/>
                <c:pt idx="0">
                  <c:v>same day</c:v>
                </c:pt>
                <c:pt idx="1">
                  <c:v>1 day</c:v>
                </c:pt>
                <c:pt idx="2">
                  <c:v>2 days</c:v>
                </c:pt>
                <c:pt idx="3">
                  <c:v>3 days</c:v>
                </c:pt>
                <c:pt idx="4">
                  <c:v>4 days</c:v>
                </c:pt>
                <c:pt idx="5">
                  <c:v>5 days</c:v>
                </c:pt>
              </c:strCache>
            </c:strRef>
          </c:cat>
          <c:val>
            <c:numRef>
              <c:f>ECT!$B$54:$B$59</c:f>
              <c:numCache>
                <c:formatCode>0%</c:formatCode>
                <c:ptCount val="6"/>
                <c:pt idx="0">
                  <c:v>1.9607843137254902E-2</c:v>
                </c:pt>
                <c:pt idx="1">
                  <c:v>0.20261437908496732</c:v>
                </c:pt>
                <c:pt idx="2">
                  <c:v>0.24836601307189543</c:v>
                </c:pt>
                <c:pt idx="3">
                  <c:v>0.26797385620915032</c:v>
                </c:pt>
                <c:pt idx="4">
                  <c:v>0.15</c:v>
                </c:pt>
                <c:pt idx="5">
                  <c:v>0.1111111111111111</c:v>
                </c:pt>
              </c:numCache>
            </c:numRef>
          </c:val>
          <c:extLst>
            <c:ext xmlns:c16="http://schemas.microsoft.com/office/drawing/2014/chart" uri="{C3380CC4-5D6E-409C-BE32-E72D297353CC}">
              <c16:uniqueId val="{0000000A-14D4-4AD5-996F-F7D8DF9BEB72}"/>
            </c:ext>
          </c:extLst>
        </c:ser>
        <c:ser>
          <c:idx val="2"/>
          <c:order val="1"/>
          <c:tx>
            <c:strRef>
              <c:f>ECT!$C$52:$C$53</c:f>
              <c:strCache>
                <c:ptCount val="2"/>
                <c:pt idx="0">
                  <c:v>Apr to Jun</c:v>
                </c:pt>
                <c:pt idx="1">
                  <c:v>2019</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C-14D4-4AD5-996F-F7D8DF9BEB72}"/>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E-14D4-4AD5-996F-F7D8DF9BEB72}"/>
              </c:ext>
            </c:extLst>
          </c:dPt>
          <c:dPt>
            <c:idx val="3"/>
            <c:invertIfNegative val="0"/>
            <c:bubble3D val="0"/>
            <c:spPr>
              <a:solidFill>
                <a:schemeClr val="accent6"/>
              </a:solidFill>
              <a:ln>
                <a:noFill/>
              </a:ln>
              <a:effectLst/>
            </c:spPr>
            <c:extLst>
              <c:ext xmlns:c16="http://schemas.microsoft.com/office/drawing/2014/chart" uri="{C3380CC4-5D6E-409C-BE32-E72D297353CC}">
                <c16:uniqueId val="{00000010-14D4-4AD5-996F-F7D8DF9BEB72}"/>
              </c:ext>
            </c:extLst>
          </c:dPt>
          <c:dPt>
            <c:idx val="4"/>
            <c:invertIfNegative val="0"/>
            <c:bubble3D val="0"/>
            <c:spPr>
              <a:solidFill>
                <a:schemeClr val="accent6"/>
              </a:solidFill>
              <a:ln>
                <a:noFill/>
              </a:ln>
              <a:effectLst/>
            </c:spPr>
            <c:extLst>
              <c:ext xmlns:c16="http://schemas.microsoft.com/office/drawing/2014/chart" uri="{C3380CC4-5D6E-409C-BE32-E72D297353CC}">
                <c16:uniqueId val="{00000012-14D4-4AD5-996F-F7D8DF9BEB72}"/>
              </c:ext>
            </c:extLst>
          </c:dPt>
          <c:dPt>
            <c:idx val="5"/>
            <c:invertIfNegative val="0"/>
            <c:bubble3D val="0"/>
            <c:spPr>
              <a:solidFill>
                <a:schemeClr val="accent6"/>
              </a:solidFill>
              <a:ln>
                <a:noFill/>
              </a:ln>
              <a:effectLst/>
            </c:spPr>
            <c:extLst>
              <c:ext xmlns:c16="http://schemas.microsoft.com/office/drawing/2014/chart" uri="{C3380CC4-5D6E-409C-BE32-E72D297353CC}">
                <c16:uniqueId val="{00000014-14D4-4AD5-996F-F7D8DF9BEB72}"/>
              </c:ext>
            </c:extLst>
          </c:dPt>
          <c:cat>
            <c:strRef>
              <c:f>ECT!$A$54:$A$59</c:f>
              <c:strCache>
                <c:ptCount val="6"/>
                <c:pt idx="0">
                  <c:v>same day</c:v>
                </c:pt>
                <c:pt idx="1">
                  <c:v>1 day</c:v>
                </c:pt>
                <c:pt idx="2">
                  <c:v>2 days</c:v>
                </c:pt>
                <c:pt idx="3">
                  <c:v>3 days</c:v>
                </c:pt>
                <c:pt idx="4">
                  <c:v>4 days</c:v>
                </c:pt>
                <c:pt idx="5">
                  <c:v>5 days</c:v>
                </c:pt>
              </c:strCache>
            </c:strRef>
          </c:cat>
          <c:val>
            <c:numRef>
              <c:f>ECT!$C$54:$C$59</c:f>
              <c:numCache>
                <c:formatCode>0%</c:formatCode>
                <c:ptCount val="6"/>
                <c:pt idx="0">
                  <c:v>6.7073170731707321E-2</c:v>
                </c:pt>
                <c:pt idx="1">
                  <c:v>0.2073170731707317</c:v>
                </c:pt>
                <c:pt idx="2">
                  <c:v>0.29878048780487804</c:v>
                </c:pt>
                <c:pt idx="3">
                  <c:v>0.23780487804878048</c:v>
                </c:pt>
                <c:pt idx="4">
                  <c:v>0.1402439024390244</c:v>
                </c:pt>
                <c:pt idx="5">
                  <c:v>4.2682926829268296E-2</c:v>
                </c:pt>
              </c:numCache>
            </c:numRef>
          </c:val>
          <c:extLst>
            <c:ext xmlns:c16="http://schemas.microsoft.com/office/drawing/2014/chart" uri="{C3380CC4-5D6E-409C-BE32-E72D297353CC}">
              <c16:uniqueId val="{00000015-14D4-4AD5-996F-F7D8DF9BEB72}"/>
            </c:ext>
          </c:extLst>
        </c:ser>
        <c:ser>
          <c:idx val="3"/>
          <c:order val="2"/>
          <c:tx>
            <c:strRef>
              <c:f>ECT!$D$52:$D$53</c:f>
              <c:strCache>
                <c:ptCount val="2"/>
                <c:pt idx="0">
                  <c:v>Jul to Sep</c:v>
                </c:pt>
                <c:pt idx="1">
                  <c:v>2019</c:v>
                </c:pt>
              </c:strCache>
            </c:strRef>
          </c:tx>
          <c:spPr>
            <a:solidFill>
              <a:schemeClr val="accent2"/>
            </a:solidFill>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17-14D4-4AD5-996F-F7D8DF9BEB72}"/>
              </c:ext>
            </c:extLst>
          </c:dPt>
          <c:dPt>
            <c:idx val="1"/>
            <c:invertIfNegative val="0"/>
            <c:bubble3D val="0"/>
            <c:spPr>
              <a:solidFill>
                <a:schemeClr val="accent2"/>
              </a:solidFill>
              <a:ln>
                <a:noFill/>
              </a:ln>
              <a:effectLst/>
            </c:spPr>
            <c:extLst>
              <c:ext xmlns:c16="http://schemas.microsoft.com/office/drawing/2014/chart" uri="{C3380CC4-5D6E-409C-BE32-E72D297353CC}">
                <c16:uniqueId val="{00000019-14D4-4AD5-996F-F7D8DF9BEB72}"/>
              </c:ext>
            </c:extLst>
          </c:dPt>
          <c:dPt>
            <c:idx val="3"/>
            <c:invertIfNegative val="0"/>
            <c:bubble3D val="0"/>
            <c:spPr>
              <a:solidFill>
                <a:schemeClr val="accent2"/>
              </a:solidFill>
              <a:ln>
                <a:noFill/>
              </a:ln>
              <a:effectLst/>
            </c:spPr>
            <c:extLst>
              <c:ext xmlns:c16="http://schemas.microsoft.com/office/drawing/2014/chart" uri="{C3380CC4-5D6E-409C-BE32-E72D297353CC}">
                <c16:uniqueId val="{0000001B-14D4-4AD5-996F-F7D8DF9BEB72}"/>
              </c:ext>
            </c:extLst>
          </c:dPt>
          <c:dPt>
            <c:idx val="4"/>
            <c:invertIfNegative val="0"/>
            <c:bubble3D val="0"/>
            <c:spPr>
              <a:solidFill>
                <a:schemeClr val="accent2"/>
              </a:solidFill>
              <a:ln>
                <a:noFill/>
              </a:ln>
              <a:effectLst/>
            </c:spPr>
            <c:extLst>
              <c:ext xmlns:c16="http://schemas.microsoft.com/office/drawing/2014/chart" uri="{C3380CC4-5D6E-409C-BE32-E72D297353CC}">
                <c16:uniqueId val="{0000001D-14D4-4AD5-996F-F7D8DF9BEB72}"/>
              </c:ext>
            </c:extLst>
          </c:dPt>
          <c:dPt>
            <c:idx val="5"/>
            <c:invertIfNegative val="0"/>
            <c:bubble3D val="0"/>
            <c:spPr>
              <a:solidFill>
                <a:schemeClr val="accent2"/>
              </a:solidFill>
              <a:ln>
                <a:noFill/>
              </a:ln>
              <a:effectLst/>
            </c:spPr>
            <c:extLst>
              <c:ext xmlns:c16="http://schemas.microsoft.com/office/drawing/2014/chart" uri="{C3380CC4-5D6E-409C-BE32-E72D297353CC}">
                <c16:uniqueId val="{0000001F-14D4-4AD5-996F-F7D8DF9BEB72}"/>
              </c:ext>
            </c:extLst>
          </c:dPt>
          <c:cat>
            <c:strRef>
              <c:f>ECT!$A$54:$A$59</c:f>
              <c:strCache>
                <c:ptCount val="6"/>
                <c:pt idx="0">
                  <c:v>same day</c:v>
                </c:pt>
                <c:pt idx="1">
                  <c:v>1 day</c:v>
                </c:pt>
                <c:pt idx="2">
                  <c:v>2 days</c:v>
                </c:pt>
                <c:pt idx="3">
                  <c:v>3 days</c:v>
                </c:pt>
                <c:pt idx="4">
                  <c:v>4 days</c:v>
                </c:pt>
                <c:pt idx="5">
                  <c:v>5 days</c:v>
                </c:pt>
              </c:strCache>
            </c:strRef>
          </c:cat>
          <c:val>
            <c:numRef>
              <c:f>ECT!$D$54:$D$59</c:f>
              <c:numCache>
                <c:formatCode>0%</c:formatCode>
                <c:ptCount val="6"/>
                <c:pt idx="0">
                  <c:v>6.6666666666666666E-2</c:v>
                </c:pt>
                <c:pt idx="1">
                  <c:v>0.19393939393939394</c:v>
                </c:pt>
                <c:pt idx="2">
                  <c:v>0.25454545454545452</c:v>
                </c:pt>
                <c:pt idx="3">
                  <c:v>0.23636363636363636</c:v>
                </c:pt>
                <c:pt idx="4">
                  <c:v>0.16969696969696971</c:v>
                </c:pt>
                <c:pt idx="5">
                  <c:v>7.8787878787878782E-2</c:v>
                </c:pt>
              </c:numCache>
            </c:numRef>
          </c:val>
          <c:extLst>
            <c:ext xmlns:c16="http://schemas.microsoft.com/office/drawing/2014/chart" uri="{C3380CC4-5D6E-409C-BE32-E72D297353CC}">
              <c16:uniqueId val="{00000020-14D4-4AD5-996F-F7D8DF9BEB72}"/>
            </c:ext>
          </c:extLst>
        </c:ser>
        <c:ser>
          <c:idx val="4"/>
          <c:order val="3"/>
          <c:tx>
            <c:strRef>
              <c:f>ECT!$E$52:$E$53</c:f>
              <c:strCache>
                <c:ptCount val="2"/>
                <c:pt idx="0">
                  <c:v>Oct to Dec</c:v>
                </c:pt>
                <c:pt idx="1">
                  <c:v>2019</c:v>
                </c:pt>
              </c:strCache>
            </c:strRef>
          </c:tx>
          <c:spPr>
            <a:solidFill>
              <a:schemeClr val="accent3"/>
            </a:solidFill>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22-14D4-4AD5-996F-F7D8DF9BEB72}"/>
              </c:ext>
            </c:extLst>
          </c:dPt>
          <c:dPt>
            <c:idx val="1"/>
            <c:invertIfNegative val="0"/>
            <c:bubble3D val="0"/>
            <c:spPr>
              <a:solidFill>
                <a:schemeClr val="accent3"/>
              </a:solidFill>
              <a:ln>
                <a:noFill/>
              </a:ln>
              <a:effectLst/>
            </c:spPr>
            <c:extLst>
              <c:ext xmlns:c16="http://schemas.microsoft.com/office/drawing/2014/chart" uri="{C3380CC4-5D6E-409C-BE32-E72D297353CC}">
                <c16:uniqueId val="{00000024-14D4-4AD5-996F-F7D8DF9BEB72}"/>
              </c:ext>
            </c:extLst>
          </c:dPt>
          <c:dPt>
            <c:idx val="2"/>
            <c:invertIfNegative val="0"/>
            <c:bubble3D val="0"/>
            <c:spPr>
              <a:solidFill>
                <a:schemeClr val="accent3"/>
              </a:solidFill>
              <a:ln>
                <a:noFill/>
              </a:ln>
              <a:effectLst/>
            </c:spPr>
            <c:extLst>
              <c:ext xmlns:c16="http://schemas.microsoft.com/office/drawing/2014/chart" uri="{C3380CC4-5D6E-409C-BE32-E72D297353CC}">
                <c16:uniqueId val="{00000026-14D4-4AD5-996F-F7D8DF9BEB72}"/>
              </c:ext>
            </c:extLst>
          </c:dPt>
          <c:dPt>
            <c:idx val="4"/>
            <c:invertIfNegative val="0"/>
            <c:bubble3D val="0"/>
            <c:spPr>
              <a:solidFill>
                <a:schemeClr val="accent3"/>
              </a:solidFill>
              <a:ln>
                <a:noFill/>
              </a:ln>
              <a:effectLst/>
            </c:spPr>
            <c:extLst>
              <c:ext xmlns:c16="http://schemas.microsoft.com/office/drawing/2014/chart" uri="{C3380CC4-5D6E-409C-BE32-E72D297353CC}">
                <c16:uniqueId val="{00000028-14D4-4AD5-996F-F7D8DF9BEB72}"/>
              </c:ext>
            </c:extLst>
          </c:dPt>
          <c:dPt>
            <c:idx val="5"/>
            <c:invertIfNegative val="0"/>
            <c:bubble3D val="0"/>
            <c:spPr>
              <a:solidFill>
                <a:schemeClr val="accent3"/>
              </a:solidFill>
              <a:ln>
                <a:noFill/>
              </a:ln>
              <a:effectLst/>
            </c:spPr>
            <c:extLst>
              <c:ext xmlns:c16="http://schemas.microsoft.com/office/drawing/2014/chart" uri="{C3380CC4-5D6E-409C-BE32-E72D297353CC}">
                <c16:uniqueId val="{0000002A-14D4-4AD5-996F-F7D8DF9BEB72}"/>
              </c:ext>
            </c:extLst>
          </c:dPt>
          <c:cat>
            <c:strRef>
              <c:f>ECT!$A$54:$A$59</c:f>
              <c:strCache>
                <c:ptCount val="6"/>
                <c:pt idx="0">
                  <c:v>same day</c:v>
                </c:pt>
                <c:pt idx="1">
                  <c:v>1 day</c:v>
                </c:pt>
                <c:pt idx="2">
                  <c:v>2 days</c:v>
                </c:pt>
                <c:pt idx="3">
                  <c:v>3 days</c:v>
                </c:pt>
                <c:pt idx="4">
                  <c:v>4 days</c:v>
                </c:pt>
                <c:pt idx="5">
                  <c:v>5 days</c:v>
                </c:pt>
              </c:strCache>
            </c:strRef>
          </c:cat>
          <c:val>
            <c:numRef>
              <c:f>ECT!$E$54:$E$59</c:f>
              <c:numCache>
                <c:formatCode>0%</c:formatCode>
                <c:ptCount val="6"/>
                <c:pt idx="0">
                  <c:v>9.036144578313253E-2</c:v>
                </c:pt>
                <c:pt idx="1">
                  <c:v>0.21084337349397592</c:v>
                </c:pt>
                <c:pt idx="2">
                  <c:v>0.28915662650602408</c:v>
                </c:pt>
                <c:pt idx="3">
                  <c:v>0.19879518072289157</c:v>
                </c:pt>
                <c:pt idx="4">
                  <c:v>0.15662650602409639</c:v>
                </c:pt>
                <c:pt idx="5">
                  <c:v>5.4216867469879519E-2</c:v>
                </c:pt>
              </c:numCache>
            </c:numRef>
          </c:val>
          <c:extLst>
            <c:ext xmlns:c16="http://schemas.microsoft.com/office/drawing/2014/chart" uri="{C3380CC4-5D6E-409C-BE32-E72D297353CC}">
              <c16:uniqueId val="{0000002B-14D4-4AD5-996F-F7D8DF9BEB72}"/>
            </c:ext>
          </c:extLst>
        </c:ser>
        <c:ser>
          <c:idx val="5"/>
          <c:order val="4"/>
          <c:tx>
            <c:strRef>
              <c:f>ECT!$F$52:$F$53</c:f>
              <c:strCache>
                <c:ptCount val="2"/>
                <c:pt idx="0">
                  <c:v>Jan to Mar</c:v>
                </c:pt>
                <c:pt idx="1">
                  <c:v>2020</c:v>
                </c:pt>
              </c:strCache>
            </c:strRef>
          </c:tx>
          <c:spPr>
            <a:solidFill>
              <a:schemeClr val="accent4"/>
            </a:solidFill>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2D-14D4-4AD5-996F-F7D8DF9BEB72}"/>
              </c:ext>
            </c:extLst>
          </c:dPt>
          <c:dPt>
            <c:idx val="1"/>
            <c:invertIfNegative val="0"/>
            <c:bubble3D val="0"/>
            <c:spPr>
              <a:solidFill>
                <a:schemeClr val="accent4"/>
              </a:solidFill>
              <a:ln>
                <a:noFill/>
              </a:ln>
              <a:effectLst/>
            </c:spPr>
            <c:extLst>
              <c:ext xmlns:c16="http://schemas.microsoft.com/office/drawing/2014/chart" uri="{C3380CC4-5D6E-409C-BE32-E72D297353CC}">
                <c16:uniqueId val="{0000002F-14D4-4AD5-996F-F7D8DF9BEB72}"/>
              </c:ext>
            </c:extLst>
          </c:dPt>
          <c:dPt>
            <c:idx val="2"/>
            <c:invertIfNegative val="0"/>
            <c:bubble3D val="0"/>
            <c:spPr>
              <a:solidFill>
                <a:schemeClr val="accent4"/>
              </a:solidFill>
              <a:ln>
                <a:noFill/>
              </a:ln>
              <a:effectLst/>
            </c:spPr>
            <c:extLst>
              <c:ext xmlns:c16="http://schemas.microsoft.com/office/drawing/2014/chart" uri="{C3380CC4-5D6E-409C-BE32-E72D297353CC}">
                <c16:uniqueId val="{00000031-14D4-4AD5-996F-F7D8DF9BEB72}"/>
              </c:ext>
            </c:extLst>
          </c:dPt>
          <c:dPt>
            <c:idx val="3"/>
            <c:invertIfNegative val="0"/>
            <c:bubble3D val="0"/>
            <c:spPr>
              <a:solidFill>
                <a:schemeClr val="accent4"/>
              </a:solidFill>
              <a:ln>
                <a:noFill/>
              </a:ln>
              <a:effectLst/>
            </c:spPr>
            <c:extLst>
              <c:ext xmlns:c16="http://schemas.microsoft.com/office/drawing/2014/chart" uri="{C3380CC4-5D6E-409C-BE32-E72D297353CC}">
                <c16:uniqueId val="{00000033-14D4-4AD5-996F-F7D8DF9BEB72}"/>
              </c:ext>
            </c:extLst>
          </c:dPt>
          <c:dPt>
            <c:idx val="5"/>
            <c:invertIfNegative val="0"/>
            <c:bubble3D val="0"/>
            <c:spPr>
              <a:solidFill>
                <a:schemeClr val="accent4"/>
              </a:solidFill>
              <a:ln>
                <a:noFill/>
              </a:ln>
              <a:effectLst/>
            </c:spPr>
            <c:extLst>
              <c:ext xmlns:c16="http://schemas.microsoft.com/office/drawing/2014/chart" uri="{C3380CC4-5D6E-409C-BE32-E72D297353CC}">
                <c16:uniqueId val="{00000035-14D4-4AD5-996F-F7D8DF9BEB72}"/>
              </c:ext>
            </c:extLst>
          </c:dPt>
          <c:dLbls>
            <c:dLbl>
              <c:idx val="3"/>
              <c:layout>
                <c:manualLayout>
                  <c:x val="8.941900354490104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14D4-4AD5-996F-F7D8DF9BEB72}"/>
                </c:ext>
              </c:extLst>
            </c:dLbl>
            <c:dLbl>
              <c:idx val="4"/>
              <c:layout>
                <c:manualLayout>
                  <c:x val="4.470950177245010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14D4-4AD5-996F-F7D8DF9BEB72}"/>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ECT!$A$54:$A$59</c:f>
              <c:strCache>
                <c:ptCount val="6"/>
                <c:pt idx="0">
                  <c:v>same day</c:v>
                </c:pt>
                <c:pt idx="1">
                  <c:v>1 day</c:v>
                </c:pt>
                <c:pt idx="2">
                  <c:v>2 days</c:v>
                </c:pt>
                <c:pt idx="3">
                  <c:v>3 days</c:v>
                </c:pt>
                <c:pt idx="4">
                  <c:v>4 days</c:v>
                </c:pt>
                <c:pt idx="5">
                  <c:v>5 days</c:v>
                </c:pt>
              </c:strCache>
            </c:strRef>
          </c:cat>
          <c:val>
            <c:numRef>
              <c:f>ECT!$F$54:$F$59</c:f>
              <c:numCache>
                <c:formatCode>0%</c:formatCode>
                <c:ptCount val="6"/>
                <c:pt idx="0">
                  <c:v>4.6357615894039736E-2</c:v>
                </c:pt>
                <c:pt idx="1">
                  <c:v>0.19205298013245034</c:v>
                </c:pt>
                <c:pt idx="2">
                  <c:v>0.22</c:v>
                </c:pt>
                <c:pt idx="3">
                  <c:v>0.23841059602649006</c:v>
                </c:pt>
                <c:pt idx="4">
                  <c:v>0.16556291390728478</c:v>
                </c:pt>
                <c:pt idx="5">
                  <c:v>0.12582781456953643</c:v>
                </c:pt>
              </c:numCache>
            </c:numRef>
          </c:val>
          <c:extLst>
            <c:ext xmlns:c16="http://schemas.microsoft.com/office/drawing/2014/chart" uri="{C3380CC4-5D6E-409C-BE32-E72D297353CC}">
              <c16:uniqueId val="{00000037-14D4-4AD5-996F-F7D8DF9BEB72}"/>
            </c:ext>
          </c:extLst>
        </c:ser>
        <c:dLbls>
          <c:showLegendKey val="0"/>
          <c:showVal val="0"/>
          <c:showCatName val="0"/>
          <c:showSerName val="0"/>
          <c:showPercent val="0"/>
          <c:showBubbleSize val="0"/>
        </c:dLbls>
        <c:gapWidth val="125"/>
        <c:overlap val="-10"/>
        <c:axId val="936339376"/>
        <c:axId val="936339704"/>
      </c:barChart>
      <c:catAx>
        <c:axId val="936339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704"/>
        <c:crosses val="autoZero"/>
        <c:auto val="0"/>
        <c:lblAlgn val="ctr"/>
        <c:lblOffset val="100"/>
        <c:tickMarkSkip val="1"/>
        <c:noMultiLvlLbl val="0"/>
      </c:catAx>
      <c:valAx>
        <c:axId val="936339704"/>
        <c:scaling>
          <c:orientation val="minMax"/>
          <c:max val="0.30000000000000004"/>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376"/>
        <c:crosses val="autoZero"/>
        <c:crossBetween val="between"/>
        <c:majorUnit val="5.000000000000001E-2"/>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showDLblsOverMax val="0"/>
    <c:extLst/>
  </c:chart>
  <c:spPr>
    <a:solidFill>
      <a:schemeClr val="bg1"/>
    </a:solidFill>
    <a:ln w="9525" cap="flat" cmpd="sng" algn="ctr">
      <a:solidFill>
        <a:srgbClr val="0097A0"/>
      </a:solidFill>
      <a:round/>
    </a:ln>
    <a:effectLst/>
  </c:spPr>
  <c:txPr>
    <a:bodyPr/>
    <a:lstStyle/>
    <a:p>
      <a:pPr>
        <a:defRPr>
          <a:latin typeface="Calibri Light" panose="020F030202020403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313810085425439E-2"/>
          <c:y val="6.1131525226013415E-2"/>
          <c:w val="0.53333333333333333"/>
          <c:h val="0.88888888888888884"/>
        </c:manualLayout>
      </c:layout>
      <c:doughnutChart>
        <c:varyColors val="1"/>
        <c:ser>
          <c:idx val="0"/>
          <c:order val="0"/>
          <c:spPr>
            <a:solidFill>
              <a:srgbClr val="92D050"/>
            </a:solidFill>
          </c:spPr>
          <c:dPt>
            <c:idx val="0"/>
            <c:bubble3D val="0"/>
            <c:spPr>
              <a:solidFill>
                <a:srgbClr val="65BD60"/>
              </a:solidFill>
              <a:ln w="19050">
                <a:solidFill>
                  <a:schemeClr val="lt1"/>
                </a:solidFill>
              </a:ln>
              <a:effectLst/>
            </c:spPr>
            <c:extLst>
              <c:ext xmlns:c16="http://schemas.microsoft.com/office/drawing/2014/chart" uri="{C3380CC4-5D6E-409C-BE32-E72D297353CC}">
                <c16:uniqueId val="{00000001-D9A3-4FD8-9F08-23EC39958E6A}"/>
              </c:ext>
            </c:extLst>
          </c:dPt>
          <c:dPt>
            <c:idx val="1"/>
            <c:bubble3D val="0"/>
            <c:spPr>
              <a:solidFill>
                <a:srgbClr val="B5DBAD"/>
              </a:solidFill>
              <a:ln w="19050">
                <a:solidFill>
                  <a:schemeClr val="lt1"/>
                </a:solidFill>
              </a:ln>
              <a:effectLst/>
            </c:spPr>
            <c:extLst>
              <c:ext xmlns:c16="http://schemas.microsoft.com/office/drawing/2014/chart" uri="{C3380CC4-5D6E-409C-BE32-E72D297353CC}">
                <c16:uniqueId val="{00000003-D9A3-4FD8-9F08-23EC39958E6A}"/>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D9A3-4FD8-9F08-23EC39958E6A}"/>
              </c:ext>
            </c:extLst>
          </c:dPt>
          <c:dPt>
            <c:idx val="3"/>
            <c:bubble3D val="0"/>
            <c:spPr>
              <a:solidFill>
                <a:srgbClr val="92D050"/>
              </a:solidFill>
              <a:ln w="19050">
                <a:solidFill>
                  <a:schemeClr val="lt1"/>
                </a:solidFill>
              </a:ln>
              <a:effectLst/>
            </c:spPr>
            <c:extLst>
              <c:ext xmlns:c16="http://schemas.microsoft.com/office/drawing/2014/chart" uri="{C3380CC4-5D6E-409C-BE32-E72D297353CC}">
                <c16:uniqueId val="{00000007-D9A3-4FD8-9F08-23EC39958E6A}"/>
              </c:ext>
            </c:extLst>
          </c:dPt>
          <c:dPt>
            <c:idx val="4"/>
            <c:bubble3D val="0"/>
            <c:spPr>
              <a:solidFill>
                <a:srgbClr val="92D050"/>
              </a:solidFill>
              <a:ln w="19050">
                <a:solidFill>
                  <a:schemeClr val="lt1"/>
                </a:solidFill>
              </a:ln>
              <a:effectLst/>
            </c:spPr>
            <c:extLst>
              <c:ext xmlns:c16="http://schemas.microsoft.com/office/drawing/2014/chart" uri="{C3380CC4-5D6E-409C-BE32-E72D297353CC}">
                <c16:uniqueId val="{00000009-D9A3-4FD8-9F08-23EC39958E6A}"/>
              </c:ext>
            </c:extLst>
          </c:dPt>
          <c:dPt>
            <c:idx val="5"/>
            <c:bubble3D val="0"/>
            <c:spPr>
              <a:solidFill>
                <a:srgbClr val="92D050"/>
              </a:solidFill>
              <a:ln w="19050">
                <a:solidFill>
                  <a:schemeClr val="lt1"/>
                </a:solidFill>
              </a:ln>
              <a:effectLst/>
            </c:spPr>
            <c:extLst>
              <c:ext xmlns:c16="http://schemas.microsoft.com/office/drawing/2014/chart" uri="{C3380CC4-5D6E-409C-BE32-E72D297353CC}">
                <c16:uniqueId val="{0000000B-D9A3-4FD8-9F08-23EC39958E6A}"/>
              </c:ext>
            </c:extLst>
          </c:dPt>
          <c:dPt>
            <c:idx val="6"/>
            <c:bubble3D val="0"/>
            <c:spPr>
              <a:solidFill>
                <a:srgbClr val="92D050"/>
              </a:solidFill>
              <a:ln w="19050">
                <a:solidFill>
                  <a:schemeClr val="lt1"/>
                </a:solidFill>
              </a:ln>
              <a:effectLst/>
            </c:spPr>
            <c:extLst>
              <c:ext xmlns:c16="http://schemas.microsoft.com/office/drawing/2014/chart" uri="{C3380CC4-5D6E-409C-BE32-E72D297353CC}">
                <c16:uniqueId val="{0000000D-D9A3-4FD8-9F08-23EC39958E6A}"/>
              </c:ext>
            </c:extLst>
          </c:dPt>
          <c:dPt>
            <c:idx val="7"/>
            <c:bubble3D val="0"/>
            <c:spPr>
              <a:solidFill>
                <a:srgbClr val="92D050"/>
              </a:solidFill>
              <a:ln w="19050">
                <a:solidFill>
                  <a:schemeClr val="lt1"/>
                </a:solidFill>
              </a:ln>
              <a:effectLst/>
            </c:spPr>
            <c:extLst>
              <c:ext xmlns:c16="http://schemas.microsoft.com/office/drawing/2014/chart" uri="{C3380CC4-5D6E-409C-BE32-E72D297353CC}">
                <c16:uniqueId val="{0000000F-D9A3-4FD8-9F08-23EC39958E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ECT!$E$100:$E$101</c:f>
              <c:strCache>
                <c:ptCount val="2"/>
                <c:pt idx="0">
                  <c:v>ECT Orders made 89% (135)</c:v>
                </c:pt>
                <c:pt idx="1">
                  <c:v>ECT applications refused 11% (16)</c:v>
                </c:pt>
              </c:strCache>
            </c:strRef>
          </c:cat>
          <c:val>
            <c:numRef>
              <c:f>ECT!$B$100:$B$101</c:f>
              <c:numCache>
                <c:formatCode>General</c:formatCode>
                <c:ptCount val="2"/>
                <c:pt idx="0">
                  <c:v>135</c:v>
                </c:pt>
                <c:pt idx="1">
                  <c:v>16</c:v>
                </c:pt>
              </c:numCache>
            </c:numRef>
          </c:val>
          <c:extLst>
            <c:ext xmlns:c16="http://schemas.microsoft.com/office/drawing/2014/chart" uri="{C3380CC4-5D6E-409C-BE32-E72D297353CC}">
              <c16:uniqueId val="{00000010-D9A3-4FD8-9F08-23EC39958E6A}"/>
            </c:ext>
          </c:extLst>
        </c:ser>
        <c:dLbls>
          <c:showLegendKey val="0"/>
          <c:showVal val="0"/>
          <c:showCatName val="0"/>
          <c:showSerName val="0"/>
          <c:showPercent val="1"/>
          <c:showBubbleSize val="0"/>
          <c:showLeaderLines val="1"/>
        </c:dLbls>
        <c:firstSliceAng val="0"/>
        <c:holeSize val="60"/>
      </c:doughnutChart>
      <c:spPr>
        <a:noFill/>
        <a:ln>
          <a:noFill/>
        </a:ln>
        <a:effectLst/>
      </c:spPr>
    </c:plotArea>
    <c:legend>
      <c:legendPos val="r"/>
      <c:layout>
        <c:manualLayout>
          <c:xMode val="edge"/>
          <c:yMode val="edge"/>
          <c:x val="0.61111097749568888"/>
          <c:y val="0.76157188684747745"/>
          <c:w val="0.3861052545042184"/>
          <c:h val="0.171300670749489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97A0"/>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2825896762905E-2"/>
          <c:y val="6.6680366095371327E-2"/>
          <c:w val="0.87251618547681542"/>
          <c:h val="0.71709513816019588"/>
        </c:manualLayout>
      </c:layout>
      <c:barChart>
        <c:barDir val="col"/>
        <c:grouping val="percentStacked"/>
        <c:varyColors val="0"/>
        <c:ser>
          <c:idx val="0"/>
          <c:order val="0"/>
          <c:tx>
            <c:strRef>
              <c:f>ECT!$A$126</c:f>
              <c:strCache>
                <c:ptCount val="1"/>
                <c:pt idx="0">
                  <c:v>ECT Order made</c:v>
                </c:pt>
              </c:strCache>
            </c:strRef>
          </c:tx>
          <c:spPr>
            <a:solidFill>
              <a:srgbClr val="65BD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ECT!$B$124:$F$125</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ECT!$B$126:$F$126</c:f>
              <c:numCache>
                <c:formatCode>0%</c:formatCode>
                <c:ptCount val="5"/>
                <c:pt idx="0">
                  <c:v>0.83660130718954251</c:v>
                </c:pt>
                <c:pt idx="1">
                  <c:v>0.88414634146341464</c:v>
                </c:pt>
                <c:pt idx="2">
                  <c:v>0.8606060606060606</c:v>
                </c:pt>
                <c:pt idx="3">
                  <c:v>0.8493975903614458</c:v>
                </c:pt>
                <c:pt idx="4">
                  <c:v>0.89403973509933776</c:v>
                </c:pt>
              </c:numCache>
            </c:numRef>
          </c:val>
          <c:extLst>
            <c:ext xmlns:c16="http://schemas.microsoft.com/office/drawing/2014/chart" uri="{C3380CC4-5D6E-409C-BE32-E72D297353CC}">
              <c16:uniqueId val="{00000000-54E5-465F-9967-D854FA5B671F}"/>
            </c:ext>
          </c:extLst>
        </c:ser>
        <c:ser>
          <c:idx val="1"/>
          <c:order val="1"/>
          <c:tx>
            <c:strRef>
              <c:f>ECT!$A$127</c:f>
              <c:strCache>
                <c:ptCount val="1"/>
                <c:pt idx="0">
                  <c:v>ECT applications refused</c:v>
                </c:pt>
              </c:strCache>
            </c:strRef>
          </c:tx>
          <c:spPr>
            <a:solidFill>
              <a:srgbClr val="B5DB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ECT!$B$124:$F$125</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ECT!$B$127:$F$127</c:f>
              <c:numCache>
                <c:formatCode>0%</c:formatCode>
                <c:ptCount val="5"/>
                <c:pt idx="0">
                  <c:v>0.16339869281045752</c:v>
                </c:pt>
                <c:pt idx="1">
                  <c:v>0.11585365853658537</c:v>
                </c:pt>
                <c:pt idx="2">
                  <c:v>0.1393939393939394</c:v>
                </c:pt>
                <c:pt idx="3">
                  <c:v>0.15060240963855423</c:v>
                </c:pt>
                <c:pt idx="4">
                  <c:v>0.10596026490066225</c:v>
                </c:pt>
              </c:numCache>
            </c:numRef>
          </c:val>
          <c:extLst>
            <c:ext xmlns:c16="http://schemas.microsoft.com/office/drawing/2014/chart" uri="{C3380CC4-5D6E-409C-BE32-E72D297353CC}">
              <c16:uniqueId val="{00000001-54E5-465F-9967-D854FA5B671F}"/>
            </c:ext>
          </c:extLst>
        </c:ser>
        <c:dLbls>
          <c:showLegendKey val="0"/>
          <c:showVal val="0"/>
          <c:showCatName val="0"/>
          <c:showSerName val="0"/>
          <c:showPercent val="0"/>
          <c:showBubbleSize val="0"/>
        </c:dLbls>
        <c:gapWidth val="100"/>
        <c:overlap val="100"/>
        <c:axId val="936339376"/>
        <c:axId val="936339704"/>
      </c:barChart>
      <c:catAx>
        <c:axId val="936339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704"/>
        <c:crosses val="autoZero"/>
        <c:auto val="1"/>
        <c:lblAlgn val="ctr"/>
        <c:lblOffset val="100"/>
        <c:noMultiLvlLbl val="0"/>
      </c:catAx>
      <c:valAx>
        <c:axId val="93633970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376"/>
        <c:crosses val="autoZero"/>
        <c:crossBetween val="between"/>
        <c:majorUnit val="0.2"/>
      </c:valAx>
      <c:spPr>
        <a:noFill/>
        <a:ln>
          <a:noFill/>
        </a:ln>
        <a:effectLst/>
      </c:spPr>
    </c:plotArea>
    <c:legend>
      <c:legendPos val="b"/>
      <c:layout>
        <c:manualLayout>
          <c:xMode val="edge"/>
          <c:yMode val="edge"/>
          <c:x val="0.22179591731840154"/>
          <c:y val="0.90994083012708404"/>
          <c:w val="0.62569293126935033"/>
          <c:h val="9.005916987291594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97A0"/>
      </a:solidFill>
      <a:round/>
    </a:ln>
    <a:effectLst/>
  </c:spPr>
  <c:txPr>
    <a:bodyPr/>
    <a:lstStyle/>
    <a:p>
      <a:pPr>
        <a:defRPr>
          <a:latin typeface="Calibri Light" panose="020F0302020204030204" pitchFamily="34" charset="0"/>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313810085425439E-2"/>
          <c:y val="6.1131525226013415E-2"/>
          <c:w val="0.53333333333333333"/>
          <c:h val="0.88888888888888884"/>
        </c:manualLayout>
      </c:layout>
      <c:doughnutChart>
        <c:varyColors val="1"/>
        <c:ser>
          <c:idx val="0"/>
          <c:order val="0"/>
          <c:spPr>
            <a:solidFill>
              <a:schemeClr val="accent6"/>
            </a:solidFill>
          </c:spPr>
          <c:dPt>
            <c:idx val="0"/>
            <c:bubble3D val="0"/>
            <c:spPr>
              <a:solidFill>
                <a:schemeClr val="accent6"/>
              </a:solidFill>
              <a:ln w="19050">
                <a:solidFill>
                  <a:schemeClr val="lt1"/>
                </a:solidFill>
              </a:ln>
              <a:effectLst/>
            </c:spPr>
            <c:extLst>
              <c:ext xmlns:c16="http://schemas.microsoft.com/office/drawing/2014/chart" uri="{C3380CC4-5D6E-409C-BE32-E72D297353CC}">
                <c16:uniqueId val="{00000001-C254-4782-9A08-782EC6EAE5E8}"/>
              </c:ext>
            </c:extLst>
          </c:dPt>
          <c:dPt>
            <c:idx val="1"/>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3-C254-4782-9A08-782EC6EAE5E8}"/>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C254-4782-9A08-782EC6EAE5E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254-4782-9A08-782EC6EAE5E8}"/>
              </c:ext>
            </c:extLst>
          </c:dPt>
          <c:dPt>
            <c:idx val="4"/>
            <c:bubble3D val="0"/>
            <c:spPr>
              <a:solidFill>
                <a:schemeClr val="accent1"/>
              </a:solidFill>
              <a:ln w="19050">
                <a:solidFill>
                  <a:schemeClr val="lt1"/>
                </a:solidFill>
              </a:ln>
              <a:effectLst/>
            </c:spPr>
            <c:extLst>
              <c:ext xmlns:c16="http://schemas.microsoft.com/office/drawing/2014/chart" uri="{C3380CC4-5D6E-409C-BE32-E72D297353CC}">
                <c16:uniqueId val="{00000009-C254-4782-9A08-782EC6EAE5E8}"/>
              </c:ext>
            </c:extLst>
          </c:dPt>
          <c:dPt>
            <c:idx val="5"/>
            <c:bubble3D val="0"/>
            <c:spPr>
              <a:solidFill>
                <a:schemeClr val="accent3"/>
              </a:solidFill>
              <a:ln w="19050">
                <a:solidFill>
                  <a:schemeClr val="lt1"/>
                </a:solidFill>
              </a:ln>
              <a:effectLst/>
            </c:spPr>
            <c:extLst>
              <c:ext xmlns:c16="http://schemas.microsoft.com/office/drawing/2014/chart" uri="{C3380CC4-5D6E-409C-BE32-E72D297353CC}">
                <c16:uniqueId val="{0000000B-C254-4782-9A08-782EC6EAE5E8}"/>
              </c:ext>
            </c:extLst>
          </c:dPt>
          <c:dPt>
            <c:idx val="6"/>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D-C254-4782-9A08-782EC6EAE5E8}"/>
              </c:ext>
            </c:extLst>
          </c:dPt>
          <c:dPt>
            <c:idx val="7"/>
            <c:bubble3D val="0"/>
            <c:spPr>
              <a:solidFill>
                <a:schemeClr val="accent5"/>
              </a:solidFill>
              <a:ln w="19050">
                <a:solidFill>
                  <a:schemeClr val="lt1"/>
                </a:solidFill>
              </a:ln>
              <a:effectLst/>
            </c:spPr>
            <c:extLst>
              <c:ext xmlns:c16="http://schemas.microsoft.com/office/drawing/2014/chart" uri="{C3380CC4-5D6E-409C-BE32-E72D297353CC}">
                <c16:uniqueId val="{0000000F-C254-4782-9A08-782EC6EAE5E8}"/>
              </c:ext>
            </c:extLst>
          </c:dPt>
          <c:dLbls>
            <c:dLbl>
              <c:idx val="2"/>
              <c:layout>
                <c:manualLayout>
                  <c:x val="1.0799285085356077E-2"/>
                  <c:y val="-9.259259259259258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254-4782-9A08-782EC6EAE5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ECT!$E$214:$E$221</c:f>
              <c:strCache>
                <c:ptCount val="8"/>
                <c:pt idx="0">
                  <c:v>1-3 weeks 6% (8)</c:v>
                </c:pt>
                <c:pt idx="1">
                  <c:v>4 weeks 7% (10)</c:v>
                </c:pt>
                <c:pt idx="2">
                  <c:v>5 weeks 5% (7)</c:v>
                </c:pt>
                <c:pt idx="3">
                  <c:v>6 weeks 10% (13)</c:v>
                </c:pt>
                <c:pt idx="4">
                  <c:v>7-11 weeks 9% (12)</c:v>
                </c:pt>
                <c:pt idx="5">
                  <c:v>12 weeks 17% (23)</c:v>
                </c:pt>
                <c:pt idx="6">
                  <c:v>13-25 weeks 5% (7)</c:v>
                </c:pt>
                <c:pt idx="7">
                  <c:v>26 weeks 41% (55)</c:v>
                </c:pt>
              </c:strCache>
            </c:strRef>
          </c:cat>
          <c:val>
            <c:numRef>
              <c:f>ECT!$B$214:$B$221</c:f>
              <c:numCache>
                <c:formatCode>General</c:formatCode>
                <c:ptCount val="8"/>
                <c:pt idx="0">
                  <c:v>8</c:v>
                </c:pt>
                <c:pt idx="1">
                  <c:v>10</c:v>
                </c:pt>
                <c:pt idx="2">
                  <c:v>7</c:v>
                </c:pt>
                <c:pt idx="3">
                  <c:v>13</c:v>
                </c:pt>
                <c:pt idx="4">
                  <c:v>12</c:v>
                </c:pt>
                <c:pt idx="5">
                  <c:v>23</c:v>
                </c:pt>
                <c:pt idx="6">
                  <c:v>7</c:v>
                </c:pt>
                <c:pt idx="7">
                  <c:v>55</c:v>
                </c:pt>
              </c:numCache>
            </c:numRef>
          </c:val>
          <c:extLst>
            <c:ext xmlns:c16="http://schemas.microsoft.com/office/drawing/2014/chart" uri="{C3380CC4-5D6E-409C-BE32-E72D297353CC}">
              <c16:uniqueId val="{00000010-C254-4782-9A08-782EC6EAE5E8}"/>
            </c:ext>
          </c:extLst>
        </c:ser>
        <c:dLbls>
          <c:showLegendKey val="0"/>
          <c:showVal val="0"/>
          <c:showCatName val="0"/>
          <c:showSerName val="0"/>
          <c:showPercent val="1"/>
          <c:showBubbleSize val="0"/>
          <c:showLeaderLines val="0"/>
        </c:dLbls>
        <c:firstSliceAng val="0"/>
        <c:holeSize val="60"/>
      </c:doughnutChart>
      <c:spPr>
        <a:noFill/>
        <a:ln>
          <a:noFill/>
        </a:ln>
        <a:effectLst/>
      </c:spPr>
    </c:plotArea>
    <c:legend>
      <c:legendPos val="r"/>
      <c:layout>
        <c:manualLayout>
          <c:xMode val="edge"/>
          <c:yMode val="edge"/>
          <c:x val="0.70552131097506821"/>
          <c:y val="0.39120151647710705"/>
          <c:w val="0.27503437430864941"/>
          <c:h val="0.541671041119859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97A0"/>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2825896762905E-2"/>
          <c:y val="6.6666666666666666E-2"/>
          <c:w val="0.87251618547681542"/>
          <c:h val="0.72084951881014869"/>
        </c:manualLayout>
      </c:layout>
      <c:barChart>
        <c:barDir val="col"/>
        <c:grouping val="percentStacked"/>
        <c:varyColors val="0"/>
        <c:ser>
          <c:idx val="0"/>
          <c:order val="0"/>
          <c:tx>
            <c:strRef>
              <c:f>ECT!$A$245</c:f>
              <c:strCache>
                <c:ptCount val="1"/>
                <c:pt idx="0">
                  <c:v>1-3 weeks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ECT!$B$243:$F$244</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ECT!$B$245:$F$245</c:f>
              <c:numCache>
                <c:formatCode>0%</c:formatCode>
                <c:ptCount val="5"/>
                <c:pt idx="0">
                  <c:v>0.1015625</c:v>
                </c:pt>
                <c:pt idx="1">
                  <c:v>8.2758620689655171E-2</c:v>
                </c:pt>
                <c:pt idx="2">
                  <c:v>0.14084507042253522</c:v>
                </c:pt>
                <c:pt idx="3">
                  <c:v>6.3829787234042548E-2</c:v>
                </c:pt>
                <c:pt idx="4">
                  <c:v>5.9259259259259262E-2</c:v>
                </c:pt>
              </c:numCache>
            </c:numRef>
          </c:val>
          <c:extLst>
            <c:ext xmlns:c16="http://schemas.microsoft.com/office/drawing/2014/chart" uri="{C3380CC4-5D6E-409C-BE32-E72D297353CC}">
              <c16:uniqueId val="{00000000-37DD-419A-8102-D2D8FA259F72}"/>
            </c:ext>
          </c:extLst>
        </c:ser>
        <c:ser>
          <c:idx val="1"/>
          <c:order val="1"/>
          <c:tx>
            <c:strRef>
              <c:f>ECT!$A$246</c:f>
              <c:strCache>
                <c:ptCount val="1"/>
                <c:pt idx="0">
                  <c:v>4 weeks</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ECT!$B$243:$F$244</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ECT!$B$246:$F$246</c:f>
              <c:numCache>
                <c:formatCode>0%</c:formatCode>
                <c:ptCount val="5"/>
                <c:pt idx="0">
                  <c:v>7.03125E-2</c:v>
                </c:pt>
                <c:pt idx="1">
                  <c:v>0.14482758620689656</c:v>
                </c:pt>
                <c:pt idx="2">
                  <c:v>7.0422535211267609E-2</c:v>
                </c:pt>
                <c:pt idx="3">
                  <c:v>7.8014184397163122E-2</c:v>
                </c:pt>
                <c:pt idx="4">
                  <c:v>7.407407407407407E-2</c:v>
                </c:pt>
              </c:numCache>
            </c:numRef>
          </c:val>
          <c:extLst>
            <c:ext xmlns:c16="http://schemas.microsoft.com/office/drawing/2014/chart" uri="{C3380CC4-5D6E-409C-BE32-E72D297353CC}">
              <c16:uniqueId val="{00000001-37DD-419A-8102-D2D8FA259F72}"/>
            </c:ext>
          </c:extLst>
        </c:ser>
        <c:ser>
          <c:idx val="2"/>
          <c:order val="2"/>
          <c:tx>
            <c:strRef>
              <c:f>ECT!$A$247</c:f>
              <c:strCache>
                <c:ptCount val="1"/>
                <c:pt idx="0">
                  <c:v>5 weeks</c:v>
                </c:pt>
              </c:strCache>
            </c:strRef>
          </c:tx>
          <c:spPr>
            <a:solidFill>
              <a:srgbClr val="FFC000"/>
            </a:solidFill>
            <a:ln>
              <a:noFill/>
            </a:ln>
            <a:effectLst/>
          </c:spPr>
          <c:invertIfNegative val="0"/>
          <c:dLbls>
            <c:dLbl>
              <c:idx val="0"/>
              <c:layout>
                <c:manualLayout>
                  <c:x val="6.0223231660454041E-2"/>
                  <c:y val="-6.79004501761066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DD-419A-8102-D2D8FA259F72}"/>
                </c:ext>
              </c:extLst>
            </c:dLbl>
            <c:dLbl>
              <c:idx val="1"/>
              <c:layout>
                <c:manualLayout>
                  <c:x val="6.0223231660454075E-2"/>
                  <c:y val="-7.40740740740740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DD-419A-8102-D2D8FA259F72}"/>
                </c:ext>
              </c:extLst>
            </c:dLbl>
            <c:dLbl>
              <c:idx val="2"/>
              <c:layout>
                <c:manualLayout>
                  <c:x val="6.0223231660453999E-2"/>
                  <c:y val="3.70370370370363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DD-419A-8102-D2D8FA259F72}"/>
                </c:ext>
              </c:extLst>
            </c:dLbl>
            <c:dLbl>
              <c:idx val="3"/>
              <c:layout>
                <c:manualLayout>
                  <c:x val="6.2453721721952217E-2"/>
                  <c:y val="3.70370370370356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DD-419A-8102-D2D8FA259F72}"/>
                </c:ext>
              </c:extLst>
            </c:dLbl>
            <c:dLbl>
              <c:idx val="4"/>
              <c:layout>
                <c:manualLayout>
                  <c:x val="6.0223231660453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7DD-419A-8102-D2D8FA259F7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ECT!$B$243:$F$244</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ECT!$B$247:$F$247</c:f>
              <c:numCache>
                <c:formatCode>0%</c:formatCode>
                <c:ptCount val="5"/>
                <c:pt idx="0">
                  <c:v>7.8125E-3</c:v>
                </c:pt>
                <c:pt idx="1">
                  <c:v>2.0689655172413793E-2</c:v>
                </c:pt>
                <c:pt idx="2">
                  <c:v>0.02</c:v>
                </c:pt>
                <c:pt idx="3">
                  <c:v>2.8368794326241134E-2</c:v>
                </c:pt>
                <c:pt idx="4">
                  <c:v>5.185185185185185E-2</c:v>
                </c:pt>
              </c:numCache>
            </c:numRef>
          </c:val>
          <c:extLst>
            <c:ext xmlns:c16="http://schemas.microsoft.com/office/drawing/2014/chart" uri="{C3380CC4-5D6E-409C-BE32-E72D297353CC}">
              <c16:uniqueId val="{00000007-37DD-419A-8102-D2D8FA259F72}"/>
            </c:ext>
          </c:extLst>
        </c:ser>
        <c:ser>
          <c:idx val="3"/>
          <c:order val="3"/>
          <c:tx>
            <c:strRef>
              <c:f>ECT!$A$248</c:f>
              <c:strCache>
                <c:ptCount val="1"/>
                <c:pt idx="0">
                  <c:v>6 weeks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ECT!$B$243:$F$244</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ECT!$B$248:$F$248</c:f>
              <c:numCache>
                <c:formatCode>0%</c:formatCode>
                <c:ptCount val="5"/>
                <c:pt idx="0">
                  <c:v>0.1015625</c:v>
                </c:pt>
                <c:pt idx="1">
                  <c:v>0.11724137931034483</c:v>
                </c:pt>
                <c:pt idx="2">
                  <c:v>0.11971830985915492</c:v>
                </c:pt>
                <c:pt idx="3">
                  <c:v>0.11347517730496454</c:v>
                </c:pt>
                <c:pt idx="4">
                  <c:v>9.6296296296296297E-2</c:v>
                </c:pt>
              </c:numCache>
            </c:numRef>
          </c:val>
          <c:extLst>
            <c:ext xmlns:c16="http://schemas.microsoft.com/office/drawing/2014/chart" uri="{C3380CC4-5D6E-409C-BE32-E72D297353CC}">
              <c16:uniqueId val="{00000008-37DD-419A-8102-D2D8FA259F72}"/>
            </c:ext>
          </c:extLst>
        </c:ser>
        <c:ser>
          <c:idx val="4"/>
          <c:order val="4"/>
          <c:tx>
            <c:strRef>
              <c:f>ECT!$A$249</c:f>
              <c:strCache>
                <c:ptCount val="1"/>
                <c:pt idx="0">
                  <c:v>7-11 weeks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ECT!$B$243:$F$244</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ECT!$B$249:$F$249</c:f>
              <c:numCache>
                <c:formatCode>0%</c:formatCode>
                <c:ptCount val="5"/>
                <c:pt idx="0">
                  <c:v>0.140625</c:v>
                </c:pt>
                <c:pt idx="1">
                  <c:v>7.586206896551724E-2</c:v>
                </c:pt>
                <c:pt idx="2">
                  <c:v>0.11267605633802817</c:v>
                </c:pt>
                <c:pt idx="3">
                  <c:v>9.9290780141843976E-2</c:v>
                </c:pt>
                <c:pt idx="4">
                  <c:v>8.8888888888888892E-2</c:v>
                </c:pt>
              </c:numCache>
            </c:numRef>
          </c:val>
          <c:extLst>
            <c:ext xmlns:c16="http://schemas.microsoft.com/office/drawing/2014/chart" uri="{C3380CC4-5D6E-409C-BE32-E72D297353CC}">
              <c16:uniqueId val="{00000009-37DD-419A-8102-D2D8FA259F72}"/>
            </c:ext>
          </c:extLst>
        </c:ser>
        <c:ser>
          <c:idx val="5"/>
          <c:order val="5"/>
          <c:tx>
            <c:strRef>
              <c:f>ECT!$A$250</c:f>
              <c:strCache>
                <c:ptCount val="1"/>
                <c:pt idx="0">
                  <c:v>12 weeks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ECT!$B$243:$F$244</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ECT!$B$250:$F$250</c:f>
              <c:numCache>
                <c:formatCode>0%</c:formatCode>
                <c:ptCount val="5"/>
                <c:pt idx="0">
                  <c:v>0.12</c:v>
                </c:pt>
                <c:pt idx="1">
                  <c:v>9.6551724137931033E-2</c:v>
                </c:pt>
                <c:pt idx="2">
                  <c:v>0.11267605633802817</c:v>
                </c:pt>
                <c:pt idx="3">
                  <c:v>0.13475177304964539</c:v>
                </c:pt>
                <c:pt idx="4">
                  <c:v>0.17037037037037037</c:v>
                </c:pt>
              </c:numCache>
            </c:numRef>
          </c:val>
          <c:extLst>
            <c:ext xmlns:c16="http://schemas.microsoft.com/office/drawing/2014/chart" uri="{C3380CC4-5D6E-409C-BE32-E72D297353CC}">
              <c16:uniqueId val="{0000000A-37DD-419A-8102-D2D8FA259F72}"/>
            </c:ext>
          </c:extLst>
        </c:ser>
        <c:ser>
          <c:idx val="6"/>
          <c:order val="6"/>
          <c:tx>
            <c:strRef>
              <c:f>ECT!$A$251</c:f>
              <c:strCache>
                <c:ptCount val="1"/>
                <c:pt idx="0">
                  <c:v>13-25 weeks</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ECT!$B$243:$F$244</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ECT!$B$251:$F$251</c:f>
              <c:numCache>
                <c:formatCode>0%</c:formatCode>
                <c:ptCount val="5"/>
                <c:pt idx="0">
                  <c:v>0.1171875</c:v>
                </c:pt>
                <c:pt idx="1">
                  <c:v>0.10344827586206896</c:v>
                </c:pt>
                <c:pt idx="2">
                  <c:v>5.6338028169014086E-2</c:v>
                </c:pt>
                <c:pt idx="3">
                  <c:v>8.5106382978723402E-2</c:v>
                </c:pt>
                <c:pt idx="4">
                  <c:v>5.185185185185185E-2</c:v>
                </c:pt>
              </c:numCache>
            </c:numRef>
          </c:val>
          <c:extLst>
            <c:ext xmlns:c16="http://schemas.microsoft.com/office/drawing/2014/chart" uri="{C3380CC4-5D6E-409C-BE32-E72D297353CC}">
              <c16:uniqueId val="{0000000B-37DD-419A-8102-D2D8FA259F72}"/>
            </c:ext>
          </c:extLst>
        </c:ser>
        <c:ser>
          <c:idx val="7"/>
          <c:order val="7"/>
          <c:tx>
            <c:strRef>
              <c:f>ECT!$A$252</c:f>
              <c:strCache>
                <c:ptCount val="1"/>
                <c:pt idx="0">
                  <c:v>26 weeks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ECT!$B$243:$F$244</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ECT!$B$252:$F$252</c:f>
              <c:numCache>
                <c:formatCode>0%</c:formatCode>
                <c:ptCount val="5"/>
                <c:pt idx="0">
                  <c:v>0.3359375</c:v>
                </c:pt>
                <c:pt idx="1">
                  <c:v>0.35862068965517241</c:v>
                </c:pt>
                <c:pt idx="2">
                  <c:v>0.37323943661971831</c:v>
                </c:pt>
                <c:pt idx="3">
                  <c:v>0.3971631205673759</c:v>
                </c:pt>
                <c:pt idx="4">
                  <c:v>0.40740740740740738</c:v>
                </c:pt>
              </c:numCache>
            </c:numRef>
          </c:val>
          <c:extLst>
            <c:ext xmlns:c16="http://schemas.microsoft.com/office/drawing/2014/chart" uri="{C3380CC4-5D6E-409C-BE32-E72D297353CC}">
              <c16:uniqueId val="{0000000C-37DD-419A-8102-D2D8FA259F72}"/>
            </c:ext>
          </c:extLst>
        </c:ser>
        <c:dLbls>
          <c:showLegendKey val="0"/>
          <c:showVal val="0"/>
          <c:showCatName val="0"/>
          <c:showSerName val="0"/>
          <c:showPercent val="0"/>
          <c:showBubbleSize val="0"/>
        </c:dLbls>
        <c:gapWidth val="100"/>
        <c:overlap val="100"/>
        <c:axId val="936339376"/>
        <c:axId val="936339704"/>
      </c:barChart>
      <c:catAx>
        <c:axId val="936339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704"/>
        <c:crosses val="autoZero"/>
        <c:auto val="1"/>
        <c:lblAlgn val="ctr"/>
        <c:lblOffset val="100"/>
        <c:noMultiLvlLbl val="0"/>
      </c:catAx>
      <c:valAx>
        <c:axId val="93633970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376"/>
        <c:crosses val="autoZero"/>
        <c:crossBetween val="between"/>
        <c:majorUnit val="0.2"/>
      </c:valAx>
      <c:spPr>
        <a:noFill/>
        <a:ln>
          <a:noFill/>
        </a:ln>
        <a:effectLst/>
      </c:spPr>
    </c:plotArea>
    <c:legend>
      <c:legendPos val="b"/>
      <c:layout>
        <c:manualLayout>
          <c:xMode val="edge"/>
          <c:yMode val="edge"/>
          <c:x val="9.281608307863802E-2"/>
          <c:y val="0.90254505686789155"/>
          <c:w val="0.87784557953302667"/>
          <c:h val="9.74549431321084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97A0"/>
      </a:solidFill>
      <a:round/>
    </a:ln>
    <a:effectLst/>
  </c:spPr>
  <c:txPr>
    <a:bodyPr/>
    <a:lstStyle/>
    <a:p>
      <a:pPr>
        <a:defRPr>
          <a:latin typeface="Calibri Light" panose="020F0302020204030204" pitchFamily="34" charset="0"/>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313810085425439E-2"/>
          <c:y val="6.1131525226013415E-2"/>
          <c:w val="0.53333333333333333"/>
          <c:h val="0.88888888888888884"/>
        </c:manualLayout>
      </c:layout>
      <c:doughnutChart>
        <c:varyColors val="1"/>
        <c:ser>
          <c:idx val="0"/>
          <c:order val="0"/>
          <c:spPr>
            <a:solidFill>
              <a:srgbClr val="0097A0"/>
            </a:solidFill>
          </c:spPr>
          <c:dPt>
            <c:idx val="0"/>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1-6630-4902-8EF4-A9E539CD4083}"/>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6630-4902-8EF4-A9E539CD4083}"/>
              </c:ext>
            </c:extLst>
          </c:dPt>
          <c:dPt>
            <c:idx val="2"/>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5-6630-4902-8EF4-A9E539CD4083}"/>
              </c:ext>
            </c:extLst>
          </c:dPt>
          <c:dPt>
            <c:idx val="3"/>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7-6630-4902-8EF4-A9E539CD4083}"/>
              </c:ext>
            </c:extLst>
          </c:dPt>
          <c:dPt>
            <c:idx val="4"/>
            <c:bubble3D val="0"/>
            <c:spPr>
              <a:solidFill>
                <a:srgbClr val="0097A0"/>
              </a:solidFill>
              <a:ln w="19050">
                <a:solidFill>
                  <a:schemeClr val="lt1"/>
                </a:solidFill>
              </a:ln>
              <a:effectLst/>
            </c:spPr>
            <c:extLst>
              <c:ext xmlns:c16="http://schemas.microsoft.com/office/drawing/2014/chart" uri="{C3380CC4-5D6E-409C-BE32-E72D297353CC}">
                <c16:uniqueId val="{00000009-6630-4902-8EF4-A9E539CD4083}"/>
              </c:ext>
            </c:extLst>
          </c:dPt>
          <c:dPt>
            <c:idx val="5"/>
            <c:bubble3D val="0"/>
            <c:spPr>
              <a:solidFill>
                <a:srgbClr val="0097A0"/>
              </a:solidFill>
              <a:ln w="19050">
                <a:solidFill>
                  <a:schemeClr val="lt1"/>
                </a:solidFill>
              </a:ln>
              <a:effectLst/>
            </c:spPr>
            <c:extLst>
              <c:ext xmlns:c16="http://schemas.microsoft.com/office/drawing/2014/chart" uri="{C3380CC4-5D6E-409C-BE32-E72D297353CC}">
                <c16:uniqueId val="{0000000B-6630-4902-8EF4-A9E539CD4083}"/>
              </c:ext>
            </c:extLst>
          </c:dPt>
          <c:dPt>
            <c:idx val="6"/>
            <c:bubble3D val="0"/>
            <c:spPr>
              <a:solidFill>
                <a:srgbClr val="0097A0"/>
              </a:solidFill>
              <a:ln w="19050">
                <a:solidFill>
                  <a:schemeClr val="lt1"/>
                </a:solidFill>
              </a:ln>
              <a:effectLst/>
            </c:spPr>
            <c:extLst>
              <c:ext xmlns:c16="http://schemas.microsoft.com/office/drawing/2014/chart" uri="{C3380CC4-5D6E-409C-BE32-E72D297353CC}">
                <c16:uniqueId val="{0000000D-6630-4902-8EF4-A9E539CD4083}"/>
              </c:ext>
            </c:extLst>
          </c:dPt>
          <c:dPt>
            <c:idx val="7"/>
            <c:bubble3D val="0"/>
            <c:spPr>
              <a:solidFill>
                <a:srgbClr val="0097A0"/>
              </a:solidFill>
              <a:ln w="19050">
                <a:solidFill>
                  <a:schemeClr val="lt1"/>
                </a:solidFill>
              </a:ln>
              <a:effectLst/>
            </c:spPr>
            <c:extLst>
              <c:ext xmlns:c16="http://schemas.microsoft.com/office/drawing/2014/chart" uri="{C3380CC4-5D6E-409C-BE32-E72D297353CC}">
                <c16:uniqueId val="{0000000F-6630-4902-8EF4-A9E539CD4083}"/>
              </c:ext>
            </c:extLst>
          </c:dPt>
          <c:dLbls>
            <c:dLbl>
              <c:idx val="0"/>
              <c:layout>
                <c:manualLayout>
                  <c:x val="-1.669009558912752E-2"/>
                  <c:y val="-0.11574074074074074"/>
                </c:manualLayout>
              </c:layout>
              <c:tx>
                <c:rich>
                  <a:bodyPr/>
                  <a:lstStyle/>
                  <a:p>
                    <a:fld id="{9DFE98EF-80DC-49BD-9C36-7E871FCC44C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6630-4902-8EF4-A9E539CD4083}"/>
                </c:ext>
              </c:extLst>
            </c:dLbl>
            <c:dLbl>
              <c:idx val="1"/>
              <c:layout>
                <c:manualLayout>
                  <c:x val="5.5633651963758399E-3"/>
                  <c:y val="-5.0925925925925923E-2"/>
                </c:manualLayout>
              </c:layout>
              <c:tx>
                <c:rich>
                  <a:bodyPr/>
                  <a:lstStyle/>
                  <a:p>
                    <a:fld id="{0AD85E5D-2F53-4265-BBEA-17E97145CC7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6630-4902-8EF4-A9E539CD4083}"/>
                </c:ext>
              </c:extLst>
            </c:dLbl>
            <c:dLbl>
              <c:idx val="2"/>
              <c:layout>
                <c:manualLayout>
                  <c:x val="1.1126730392751629E-2"/>
                  <c:y val="-4.1666666666666678E-2"/>
                </c:manualLayout>
              </c:layout>
              <c:tx>
                <c:rich>
                  <a:bodyPr/>
                  <a:lstStyle/>
                  <a:p>
                    <a:fld id="{45D102BC-6BA5-44FF-892D-0D3FEF7E589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6630-4902-8EF4-A9E539CD4083}"/>
                </c:ext>
              </c:extLst>
            </c:dLbl>
            <c:dLbl>
              <c:idx val="3"/>
              <c:tx>
                <c:rich>
                  <a:bodyPr/>
                  <a:lstStyle/>
                  <a:p>
                    <a:fld id="{DFB0A115-81AE-47F4-B045-6574300EC3E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6630-4902-8EF4-A9E539CD408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ECT!$E$304:$E$307</c:f>
              <c:strCache>
                <c:ptCount val="4"/>
                <c:pt idx="0">
                  <c:v>1-5 treatments 0% (0)</c:v>
                </c:pt>
                <c:pt idx="1">
                  <c:v>6 treatments 3% (4)</c:v>
                </c:pt>
                <c:pt idx="2">
                  <c:v>7-11 treatments 3% (4)</c:v>
                </c:pt>
                <c:pt idx="3">
                  <c:v>12 treatments 94% (127)</c:v>
                </c:pt>
              </c:strCache>
            </c:strRef>
          </c:cat>
          <c:val>
            <c:numRef>
              <c:f>ECT!$B$304:$B$307</c:f>
              <c:numCache>
                <c:formatCode>General</c:formatCode>
                <c:ptCount val="4"/>
                <c:pt idx="0">
                  <c:v>0</c:v>
                </c:pt>
                <c:pt idx="1">
                  <c:v>4</c:v>
                </c:pt>
                <c:pt idx="2">
                  <c:v>4</c:v>
                </c:pt>
                <c:pt idx="3">
                  <c:v>127</c:v>
                </c:pt>
              </c:numCache>
            </c:numRef>
          </c:val>
          <c:extLst>
            <c:ext xmlns:c15="http://schemas.microsoft.com/office/drawing/2012/chart" uri="{02D57815-91ED-43cb-92C2-25804820EDAC}">
              <c15:datalabelsRange>
                <c15:f>ECT!$D$304:$D$307</c15:f>
                <c15:dlblRangeCache>
                  <c:ptCount val="4"/>
                  <c:pt idx="0">
                    <c:v>0%</c:v>
                  </c:pt>
                  <c:pt idx="1">
                    <c:v>3%</c:v>
                  </c:pt>
                  <c:pt idx="2">
                    <c:v>3%</c:v>
                  </c:pt>
                  <c:pt idx="3">
                    <c:v>94%</c:v>
                  </c:pt>
                </c15:dlblRangeCache>
              </c15:datalabelsRange>
            </c:ext>
            <c:ext xmlns:c16="http://schemas.microsoft.com/office/drawing/2014/chart" uri="{C3380CC4-5D6E-409C-BE32-E72D297353CC}">
              <c16:uniqueId val="{00000010-6630-4902-8EF4-A9E539CD4083}"/>
            </c:ext>
          </c:extLst>
        </c:ser>
        <c:dLbls>
          <c:showLegendKey val="0"/>
          <c:showVal val="0"/>
          <c:showCatName val="0"/>
          <c:showSerName val="0"/>
          <c:showPercent val="1"/>
          <c:showBubbleSize val="0"/>
          <c:showLeaderLines val="1"/>
        </c:dLbls>
        <c:firstSliceAng val="0"/>
        <c:holeSize val="60"/>
      </c:doughnutChart>
      <c:spPr>
        <a:noFill/>
        <a:ln>
          <a:noFill/>
        </a:ln>
        <a:effectLst/>
      </c:spPr>
    </c:plotArea>
    <c:legend>
      <c:legendPos val="r"/>
      <c:layout>
        <c:manualLayout>
          <c:xMode val="edge"/>
          <c:yMode val="edge"/>
          <c:x val="0.67501821558651565"/>
          <c:y val="0.58101633129192187"/>
          <c:w val="0.30553734178859698"/>
          <c:h val="0.351856226305045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97A0"/>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2825896762905E-2"/>
          <c:y val="6.2962962962962957E-2"/>
          <c:w val="0.87251618547681542"/>
          <c:h val="0.73936803732866729"/>
        </c:manualLayout>
      </c:layout>
      <c:barChart>
        <c:barDir val="col"/>
        <c:grouping val="percentStacked"/>
        <c:varyColors val="0"/>
        <c:ser>
          <c:idx val="0"/>
          <c:order val="0"/>
          <c:tx>
            <c:strRef>
              <c:f>ECT!$A$332</c:f>
              <c:strCache>
                <c:ptCount val="1"/>
                <c:pt idx="0">
                  <c:v>1-5 treatments</c:v>
                </c:pt>
              </c:strCache>
            </c:strRef>
          </c:tx>
          <c:spPr>
            <a:solidFill>
              <a:schemeClr val="accent3">
                <a:lumMod val="60000"/>
                <a:lumOff val="40000"/>
              </a:schemeClr>
            </a:solidFill>
            <a:ln>
              <a:noFill/>
            </a:ln>
            <a:effectLst/>
          </c:spPr>
          <c:invertIfNegative val="0"/>
          <c:dLbls>
            <c:dLbl>
              <c:idx val="0"/>
              <c:layout>
                <c:manualLayout>
                  <c:x val="6.0208575569400347E-2"/>
                  <c:y val="-3.70370370370370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97-4A3E-B3C0-186CF9219EA7}"/>
                </c:ext>
              </c:extLst>
            </c:dLbl>
            <c:dLbl>
              <c:idx val="1"/>
              <c:layout>
                <c:manualLayout>
                  <c:x val="6.02085755694003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97-4A3E-B3C0-186CF9219EA7}"/>
                </c:ext>
              </c:extLst>
            </c:dLbl>
            <c:dLbl>
              <c:idx val="2"/>
              <c:layout>
                <c:manualLayout>
                  <c:x val="6.02085755694003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97-4A3E-B3C0-186CF9219EA7}"/>
                </c:ext>
              </c:extLst>
            </c:dLbl>
            <c:dLbl>
              <c:idx val="3"/>
              <c:layout>
                <c:manualLayout>
                  <c:x val="6.0208575569400347E-2"/>
                  <c:y val="-3.70370370370370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97-4A3E-B3C0-186CF9219EA7}"/>
                </c:ext>
              </c:extLst>
            </c:dLbl>
            <c:dLbl>
              <c:idx val="4"/>
              <c:layout>
                <c:manualLayout>
                  <c:x val="6.02085755694003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97-4A3E-B3C0-186CF9219EA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ECT!$B$330:$F$331</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ECT!$B$332:$F$332</c:f>
              <c:numCache>
                <c:formatCode>0%</c:formatCode>
                <c:ptCount val="5"/>
                <c:pt idx="0">
                  <c:v>3.125E-2</c:v>
                </c:pt>
                <c:pt idx="1">
                  <c:v>1.3793103448275862E-2</c:v>
                </c:pt>
                <c:pt idx="2">
                  <c:v>2.8169014084507043E-2</c:v>
                </c:pt>
                <c:pt idx="3">
                  <c:v>1.4184397163120567E-2</c:v>
                </c:pt>
                <c:pt idx="4">
                  <c:v>0</c:v>
                </c:pt>
              </c:numCache>
            </c:numRef>
          </c:val>
          <c:extLst>
            <c:ext xmlns:c16="http://schemas.microsoft.com/office/drawing/2014/chart" uri="{C3380CC4-5D6E-409C-BE32-E72D297353CC}">
              <c16:uniqueId val="{00000005-8297-4A3E-B3C0-186CF9219EA7}"/>
            </c:ext>
          </c:extLst>
        </c:ser>
        <c:ser>
          <c:idx val="1"/>
          <c:order val="1"/>
          <c:tx>
            <c:strRef>
              <c:f>ECT!$A$333</c:f>
              <c:strCache>
                <c:ptCount val="1"/>
                <c:pt idx="0">
                  <c:v>6 treatments</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ECT!$B$330:$F$331</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ECT!$B$333:$F$333</c:f>
              <c:numCache>
                <c:formatCode>0%</c:formatCode>
                <c:ptCount val="5"/>
                <c:pt idx="0">
                  <c:v>8.59375E-2</c:v>
                </c:pt>
                <c:pt idx="1">
                  <c:v>2.7586206896551724E-2</c:v>
                </c:pt>
                <c:pt idx="2">
                  <c:v>4.9295774647887321E-2</c:v>
                </c:pt>
                <c:pt idx="3">
                  <c:v>1.4184397163120567E-2</c:v>
                </c:pt>
                <c:pt idx="4">
                  <c:v>2.9629629629629631E-2</c:v>
                </c:pt>
              </c:numCache>
            </c:numRef>
          </c:val>
          <c:extLst>
            <c:ext xmlns:c16="http://schemas.microsoft.com/office/drawing/2014/chart" uri="{C3380CC4-5D6E-409C-BE32-E72D297353CC}">
              <c16:uniqueId val="{00000006-8297-4A3E-B3C0-186CF9219EA7}"/>
            </c:ext>
          </c:extLst>
        </c:ser>
        <c:ser>
          <c:idx val="2"/>
          <c:order val="2"/>
          <c:tx>
            <c:strRef>
              <c:f>ECT!$A$334</c:f>
              <c:strCache>
                <c:ptCount val="1"/>
                <c:pt idx="0">
                  <c:v>7-11 treatments</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ECT!$B$330:$F$331</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ECT!$B$334:$F$334</c:f>
              <c:numCache>
                <c:formatCode>0%</c:formatCode>
                <c:ptCount val="5"/>
                <c:pt idx="0">
                  <c:v>7.03125E-2</c:v>
                </c:pt>
                <c:pt idx="1">
                  <c:v>6.8965517241379309E-2</c:v>
                </c:pt>
                <c:pt idx="2">
                  <c:v>9.154929577464789E-2</c:v>
                </c:pt>
                <c:pt idx="3">
                  <c:v>0.05</c:v>
                </c:pt>
                <c:pt idx="4">
                  <c:v>2.9629629629629631E-2</c:v>
                </c:pt>
              </c:numCache>
            </c:numRef>
          </c:val>
          <c:extLst>
            <c:ext xmlns:c16="http://schemas.microsoft.com/office/drawing/2014/chart" uri="{C3380CC4-5D6E-409C-BE32-E72D297353CC}">
              <c16:uniqueId val="{00000007-8297-4A3E-B3C0-186CF9219EA7}"/>
            </c:ext>
          </c:extLst>
        </c:ser>
        <c:ser>
          <c:idx val="3"/>
          <c:order val="3"/>
          <c:tx>
            <c:strRef>
              <c:f>ECT!$A$335</c:f>
              <c:strCache>
                <c:ptCount val="1"/>
                <c:pt idx="0">
                  <c:v>12 treatments</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ECT!$B$330:$F$331</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ECT!$B$335:$F$335</c:f>
              <c:numCache>
                <c:formatCode>0%</c:formatCode>
                <c:ptCount val="5"/>
                <c:pt idx="0">
                  <c:v>0.8125</c:v>
                </c:pt>
                <c:pt idx="1">
                  <c:v>0.8896551724137931</c:v>
                </c:pt>
                <c:pt idx="2">
                  <c:v>0.83098591549295775</c:v>
                </c:pt>
                <c:pt idx="3">
                  <c:v>0.92907801418439717</c:v>
                </c:pt>
                <c:pt idx="4">
                  <c:v>0.94074074074074077</c:v>
                </c:pt>
              </c:numCache>
            </c:numRef>
          </c:val>
          <c:extLst>
            <c:ext xmlns:c16="http://schemas.microsoft.com/office/drawing/2014/chart" uri="{C3380CC4-5D6E-409C-BE32-E72D297353CC}">
              <c16:uniqueId val="{00000008-8297-4A3E-B3C0-186CF9219EA7}"/>
            </c:ext>
          </c:extLst>
        </c:ser>
        <c:dLbls>
          <c:showLegendKey val="0"/>
          <c:showVal val="0"/>
          <c:showCatName val="0"/>
          <c:showSerName val="0"/>
          <c:showPercent val="0"/>
          <c:showBubbleSize val="0"/>
        </c:dLbls>
        <c:gapWidth val="100"/>
        <c:overlap val="100"/>
        <c:axId val="936339376"/>
        <c:axId val="936339704"/>
      </c:barChart>
      <c:catAx>
        <c:axId val="936339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704"/>
        <c:crosses val="autoZero"/>
        <c:auto val="1"/>
        <c:lblAlgn val="ctr"/>
        <c:lblOffset val="100"/>
        <c:noMultiLvlLbl val="0"/>
      </c:catAx>
      <c:valAx>
        <c:axId val="93633970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376"/>
        <c:crosses val="autoZero"/>
        <c:crossBetween val="between"/>
        <c:majorUnit val="0.2"/>
      </c:valAx>
      <c:spPr>
        <a:noFill/>
        <a:ln>
          <a:noFill/>
        </a:ln>
        <a:effectLst/>
      </c:spPr>
    </c:plotArea>
    <c:legend>
      <c:legendPos val="b"/>
      <c:layout>
        <c:manualLayout>
          <c:xMode val="edge"/>
          <c:yMode val="edge"/>
          <c:x val="0.11956078715907884"/>
          <c:y val="0.92476727909011369"/>
          <c:w val="0.80652622092139736"/>
          <c:h val="7.523272090988625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97A0"/>
      </a:solidFill>
      <a:round/>
    </a:ln>
    <a:effectLst/>
  </c:spPr>
  <c:txPr>
    <a:bodyPr/>
    <a:lstStyle/>
    <a:p>
      <a:pPr>
        <a:defRPr>
          <a:latin typeface="Calibri Light" panose="020F0302020204030204" pitchFamily="34" charset="0"/>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2825896762905E-2"/>
          <c:y val="9.2592592592592587E-2"/>
          <c:w val="0.87251618547681542"/>
          <c:h val="0.68176902110879145"/>
        </c:manualLayout>
      </c:layout>
      <c:barChart>
        <c:barDir val="col"/>
        <c:grouping val="clustered"/>
        <c:varyColors val="0"/>
        <c:ser>
          <c:idx val="0"/>
          <c:order val="0"/>
          <c:tx>
            <c:strRef>
              <c:f>Attendance!$B$2:$B$3</c:f>
              <c:strCache>
                <c:ptCount val="2"/>
                <c:pt idx="0">
                  <c:v>Jan to Mar</c:v>
                </c:pt>
                <c:pt idx="1">
                  <c:v>2019</c:v>
                </c:pt>
              </c:strCache>
            </c:strRef>
          </c:tx>
          <c:spPr>
            <a:solidFill>
              <a:schemeClr val="accent5"/>
            </a:solidFill>
            <a:ln>
              <a:noFill/>
            </a:ln>
            <a:effectLst/>
          </c:spPr>
          <c:invertIfNegative val="0"/>
          <c:dPt>
            <c:idx val="1"/>
            <c:invertIfNegative val="0"/>
            <c:bubble3D val="0"/>
            <c:spPr>
              <a:solidFill>
                <a:schemeClr val="accent5"/>
              </a:solidFill>
              <a:ln>
                <a:noFill/>
              </a:ln>
              <a:effectLst/>
            </c:spPr>
            <c:extLst>
              <c:ext xmlns:c16="http://schemas.microsoft.com/office/drawing/2014/chart" uri="{C3380CC4-5D6E-409C-BE32-E72D297353CC}">
                <c16:uniqueId val="{00000001-8F43-4763-BC89-2AC48BF3AD4E}"/>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3-8F43-4763-BC89-2AC48BF3AD4E}"/>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5-8F43-4763-BC89-2AC48BF3AD4E}"/>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7-8F43-4763-BC89-2AC48BF3AD4E}"/>
              </c:ext>
            </c:extLst>
          </c:dPt>
          <c:dPt>
            <c:idx val="5"/>
            <c:invertIfNegative val="0"/>
            <c:bubble3D val="0"/>
            <c:spPr>
              <a:solidFill>
                <a:schemeClr val="accent5"/>
              </a:solidFill>
              <a:ln>
                <a:noFill/>
              </a:ln>
              <a:effectLst/>
            </c:spPr>
            <c:extLst>
              <c:ext xmlns:c16="http://schemas.microsoft.com/office/drawing/2014/chart" uri="{C3380CC4-5D6E-409C-BE32-E72D297353CC}">
                <c16:uniqueId val="{00000009-8F43-4763-BC89-2AC48BF3AD4E}"/>
              </c:ext>
            </c:extLst>
          </c:dPt>
          <c:cat>
            <c:strRef>
              <c:f>Attendance!$A$4:$A$9</c:f>
              <c:strCache>
                <c:ptCount val="6"/>
                <c:pt idx="0">
                  <c:v>Patient</c:v>
                </c:pt>
                <c:pt idx="1">
                  <c:v>Family</c:v>
                </c:pt>
                <c:pt idx="2">
                  <c:v>Carer</c:v>
                </c:pt>
                <c:pt idx="3">
                  <c:v>Nominated person</c:v>
                </c:pt>
                <c:pt idx="4">
                  <c:v>Legal representative</c:v>
                </c:pt>
                <c:pt idx="5">
                  <c:v>Interpreter</c:v>
                </c:pt>
              </c:strCache>
            </c:strRef>
          </c:cat>
          <c:val>
            <c:numRef>
              <c:f>Attendance!$B$4:$B$9</c:f>
              <c:numCache>
                <c:formatCode>0%</c:formatCode>
                <c:ptCount val="6"/>
                <c:pt idx="0">
                  <c:v>0.56149732620320858</c:v>
                </c:pt>
                <c:pt idx="1">
                  <c:v>0.18804243008678881</c:v>
                </c:pt>
                <c:pt idx="2">
                  <c:v>4.8216007714561235E-2</c:v>
                </c:pt>
                <c:pt idx="3">
                  <c:v>3.4233365477338476E-2</c:v>
                </c:pt>
                <c:pt idx="4">
                  <c:v>0.12921890067502412</c:v>
                </c:pt>
                <c:pt idx="5">
                  <c:v>5.1108968177434912E-2</c:v>
                </c:pt>
              </c:numCache>
            </c:numRef>
          </c:val>
          <c:extLst>
            <c:ext xmlns:c16="http://schemas.microsoft.com/office/drawing/2014/chart" uri="{C3380CC4-5D6E-409C-BE32-E72D297353CC}">
              <c16:uniqueId val="{0000000A-8F43-4763-BC89-2AC48BF3AD4E}"/>
            </c:ext>
          </c:extLst>
        </c:ser>
        <c:ser>
          <c:idx val="1"/>
          <c:order val="1"/>
          <c:tx>
            <c:strRef>
              <c:f>Attendance!$C$2:$C$3</c:f>
              <c:strCache>
                <c:ptCount val="2"/>
                <c:pt idx="0">
                  <c:v>Apr to Jun</c:v>
                </c:pt>
                <c:pt idx="1">
                  <c:v>2019</c:v>
                </c:pt>
              </c:strCache>
            </c:strRef>
          </c:tx>
          <c:spPr>
            <a:solidFill>
              <a:schemeClr val="accent6"/>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C-8F43-4763-BC89-2AC48BF3AD4E}"/>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E-8F43-4763-BC89-2AC48BF3AD4E}"/>
              </c:ext>
            </c:extLst>
          </c:dPt>
          <c:dPt>
            <c:idx val="3"/>
            <c:invertIfNegative val="0"/>
            <c:bubble3D val="0"/>
            <c:spPr>
              <a:solidFill>
                <a:schemeClr val="accent6"/>
              </a:solidFill>
              <a:ln>
                <a:noFill/>
              </a:ln>
              <a:effectLst/>
            </c:spPr>
            <c:extLst>
              <c:ext xmlns:c16="http://schemas.microsoft.com/office/drawing/2014/chart" uri="{C3380CC4-5D6E-409C-BE32-E72D297353CC}">
                <c16:uniqueId val="{00000010-8F43-4763-BC89-2AC48BF3AD4E}"/>
              </c:ext>
            </c:extLst>
          </c:dPt>
          <c:dPt>
            <c:idx val="4"/>
            <c:invertIfNegative val="0"/>
            <c:bubble3D val="0"/>
            <c:spPr>
              <a:solidFill>
                <a:schemeClr val="accent6"/>
              </a:solidFill>
              <a:ln>
                <a:noFill/>
              </a:ln>
              <a:effectLst/>
            </c:spPr>
            <c:extLst>
              <c:ext xmlns:c16="http://schemas.microsoft.com/office/drawing/2014/chart" uri="{C3380CC4-5D6E-409C-BE32-E72D297353CC}">
                <c16:uniqueId val="{00000012-8F43-4763-BC89-2AC48BF3AD4E}"/>
              </c:ext>
            </c:extLst>
          </c:dPt>
          <c:dPt>
            <c:idx val="5"/>
            <c:invertIfNegative val="0"/>
            <c:bubble3D val="0"/>
            <c:spPr>
              <a:solidFill>
                <a:schemeClr val="accent6"/>
              </a:solidFill>
              <a:ln>
                <a:noFill/>
              </a:ln>
              <a:effectLst/>
            </c:spPr>
            <c:extLst>
              <c:ext xmlns:c16="http://schemas.microsoft.com/office/drawing/2014/chart" uri="{C3380CC4-5D6E-409C-BE32-E72D297353CC}">
                <c16:uniqueId val="{00000014-8F43-4763-BC89-2AC48BF3AD4E}"/>
              </c:ext>
            </c:extLst>
          </c:dPt>
          <c:cat>
            <c:strRef>
              <c:f>Attendance!$A$4:$A$9</c:f>
              <c:strCache>
                <c:ptCount val="6"/>
                <c:pt idx="0">
                  <c:v>Patient</c:v>
                </c:pt>
                <c:pt idx="1">
                  <c:v>Family</c:v>
                </c:pt>
                <c:pt idx="2">
                  <c:v>Carer</c:v>
                </c:pt>
                <c:pt idx="3">
                  <c:v>Nominated person</c:v>
                </c:pt>
                <c:pt idx="4">
                  <c:v>Legal representative</c:v>
                </c:pt>
                <c:pt idx="5">
                  <c:v>Interpreter</c:v>
                </c:pt>
              </c:strCache>
            </c:strRef>
          </c:cat>
          <c:val>
            <c:numRef>
              <c:f>Attendance!$C$4:$C$9</c:f>
              <c:numCache>
                <c:formatCode>0%</c:formatCode>
                <c:ptCount val="6"/>
                <c:pt idx="0">
                  <c:v>0.59026763990267639</c:v>
                </c:pt>
                <c:pt idx="1">
                  <c:v>0.1870781099324976</c:v>
                </c:pt>
                <c:pt idx="2">
                  <c:v>4.8698167791706846E-2</c:v>
                </c:pt>
                <c:pt idx="3">
                  <c:v>3.7126325940212153E-2</c:v>
                </c:pt>
                <c:pt idx="4">
                  <c:v>0.14175506268081003</c:v>
                </c:pt>
                <c:pt idx="5">
                  <c:v>4.3876567020250723E-2</c:v>
                </c:pt>
              </c:numCache>
            </c:numRef>
          </c:val>
          <c:extLst>
            <c:ext xmlns:c16="http://schemas.microsoft.com/office/drawing/2014/chart" uri="{C3380CC4-5D6E-409C-BE32-E72D297353CC}">
              <c16:uniqueId val="{00000015-8F43-4763-BC89-2AC48BF3AD4E}"/>
            </c:ext>
          </c:extLst>
        </c:ser>
        <c:ser>
          <c:idx val="2"/>
          <c:order val="2"/>
          <c:tx>
            <c:strRef>
              <c:f>Attendance!$D$2:$D$3</c:f>
              <c:strCache>
                <c:ptCount val="2"/>
                <c:pt idx="0">
                  <c:v>Jul to Sep</c:v>
                </c:pt>
                <c:pt idx="1">
                  <c:v>2019</c:v>
                </c:pt>
              </c:strCache>
            </c:strRef>
          </c:tx>
          <c:spPr>
            <a:solidFill>
              <a:schemeClr val="accent4"/>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17-8F43-4763-BC89-2AC48BF3AD4E}"/>
              </c:ext>
            </c:extLst>
          </c:dPt>
          <c:dPt>
            <c:idx val="1"/>
            <c:invertIfNegative val="0"/>
            <c:bubble3D val="0"/>
            <c:spPr>
              <a:solidFill>
                <a:schemeClr val="accent4"/>
              </a:solidFill>
              <a:ln>
                <a:noFill/>
              </a:ln>
              <a:effectLst/>
            </c:spPr>
            <c:extLst>
              <c:ext xmlns:c16="http://schemas.microsoft.com/office/drawing/2014/chart" uri="{C3380CC4-5D6E-409C-BE32-E72D297353CC}">
                <c16:uniqueId val="{00000019-8F43-4763-BC89-2AC48BF3AD4E}"/>
              </c:ext>
            </c:extLst>
          </c:dPt>
          <c:dPt>
            <c:idx val="3"/>
            <c:invertIfNegative val="0"/>
            <c:bubble3D val="0"/>
            <c:spPr>
              <a:solidFill>
                <a:schemeClr val="accent4"/>
              </a:solidFill>
              <a:ln>
                <a:noFill/>
              </a:ln>
              <a:effectLst/>
            </c:spPr>
            <c:extLst>
              <c:ext xmlns:c16="http://schemas.microsoft.com/office/drawing/2014/chart" uri="{C3380CC4-5D6E-409C-BE32-E72D297353CC}">
                <c16:uniqueId val="{0000001B-8F43-4763-BC89-2AC48BF3AD4E}"/>
              </c:ext>
            </c:extLst>
          </c:dPt>
          <c:dPt>
            <c:idx val="4"/>
            <c:invertIfNegative val="0"/>
            <c:bubble3D val="0"/>
            <c:spPr>
              <a:solidFill>
                <a:schemeClr val="accent4"/>
              </a:solidFill>
              <a:ln>
                <a:noFill/>
              </a:ln>
              <a:effectLst/>
            </c:spPr>
            <c:extLst>
              <c:ext xmlns:c16="http://schemas.microsoft.com/office/drawing/2014/chart" uri="{C3380CC4-5D6E-409C-BE32-E72D297353CC}">
                <c16:uniqueId val="{0000001D-8F43-4763-BC89-2AC48BF3AD4E}"/>
              </c:ext>
            </c:extLst>
          </c:dPt>
          <c:dPt>
            <c:idx val="5"/>
            <c:invertIfNegative val="0"/>
            <c:bubble3D val="0"/>
            <c:spPr>
              <a:solidFill>
                <a:schemeClr val="accent4"/>
              </a:solidFill>
              <a:ln>
                <a:noFill/>
              </a:ln>
              <a:effectLst/>
            </c:spPr>
            <c:extLst>
              <c:ext xmlns:c16="http://schemas.microsoft.com/office/drawing/2014/chart" uri="{C3380CC4-5D6E-409C-BE32-E72D297353CC}">
                <c16:uniqueId val="{0000001F-8F43-4763-BC89-2AC48BF3AD4E}"/>
              </c:ext>
            </c:extLst>
          </c:dPt>
          <c:cat>
            <c:strRef>
              <c:f>Attendance!$A$4:$A$9</c:f>
              <c:strCache>
                <c:ptCount val="6"/>
                <c:pt idx="0">
                  <c:v>Patient</c:v>
                </c:pt>
                <c:pt idx="1">
                  <c:v>Family</c:v>
                </c:pt>
                <c:pt idx="2">
                  <c:v>Carer</c:v>
                </c:pt>
                <c:pt idx="3">
                  <c:v>Nominated person</c:v>
                </c:pt>
                <c:pt idx="4">
                  <c:v>Legal representative</c:v>
                </c:pt>
                <c:pt idx="5">
                  <c:v>Interpreter</c:v>
                </c:pt>
              </c:strCache>
            </c:strRef>
          </c:cat>
          <c:val>
            <c:numRef>
              <c:f>Attendance!$D$4:$D$9</c:f>
              <c:numCache>
                <c:formatCode>0%</c:formatCode>
                <c:ptCount val="6"/>
                <c:pt idx="0">
                  <c:v>0.59090909090909094</c:v>
                </c:pt>
                <c:pt idx="1">
                  <c:v>0.19009808500700606</c:v>
                </c:pt>
                <c:pt idx="2">
                  <c:v>4.764128911723494E-2</c:v>
                </c:pt>
                <c:pt idx="3">
                  <c:v>2.8491359177954229E-2</c:v>
                </c:pt>
                <c:pt idx="4">
                  <c:v>0.13311536665109761</c:v>
                </c:pt>
                <c:pt idx="5">
                  <c:v>4.764128911723494E-2</c:v>
                </c:pt>
              </c:numCache>
            </c:numRef>
          </c:val>
          <c:extLst>
            <c:ext xmlns:c16="http://schemas.microsoft.com/office/drawing/2014/chart" uri="{C3380CC4-5D6E-409C-BE32-E72D297353CC}">
              <c16:uniqueId val="{00000020-8F43-4763-BC89-2AC48BF3AD4E}"/>
            </c:ext>
          </c:extLst>
        </c:ser>
        <c:ser>
          <c:idx val="3"/>
          <c:order val="3"/>
          <c:tx>
            <c:strRef>
              <c:f>Attendance!$E$2:$E$3</c:f>
              <c:strCache>
                <c:ptCount val="2"/>
                <c:pt idx="0">
                  <c:v>Oct to Dec</c:v>
                </c:pt>
                <c:pt idx="1">
                  <c:v>2019</c:v>
                </c:pt>
              </c:strCache>
            </c:strRef>
          </c:tx>
          <c:spPr>
            <a:solidFill>
              <a:schemeClr val="accent3"/>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22-8F43-4763-BC89-2AC48BF3AD4E}"/>
              </c:ext>
            </c:extLst>
          </c:dPt>
          <c:dPt>
            <c:idx val="1"/>
            <c:invertIfNegative val="0"/>
            <c:bubble3D val="0"/>
            <c:spPr>
              <a:solidFill>
                <a:schemeClr val="accent3"/>
              </a:solidFill>
              <a:ln>
                <a:noFill/>
              </a:ln>
              <a:effectLst/>
            </c:spPr>
            <c:extLst>
              <c:ext xmlns:c16="http://schemas.microsoft.com/office/drawing/2014/chart" uri="{C3380CC4-5D6E-409C-BE32-E72D297353CC}">
                <c16:uniqueId val="{00000024-8F43-4763-BC89-2AC48BF3AD4E}"/>
              </c:ext>
            </c:extLst>
          </c:dPt>
          <c:dPt>
            <c:idx val="2"/>
            <c:invertIfNegative val="0"/>
            <c:bubble3D val="0"/>
            <c:spPr>
              <a:solidFill>
                <a:schemeClr val="accent3"/>
              </a:solidFill>
              <a:ln>
                <a:noFill/>
              </a:ln>
              <a:effectLst/>
            </c:spPr>
            <c:extLst>
              <c:ext xmlns:c16="http://schemas.microsoft.com/office/drawing/2014/chart" uri="{C3380CC4-5D6E-409C-BE32-E72D297353CC}">
                <c16:uniqueId val="{00000026-8F43-4763-BC89-2AC48BF3AD4E}"/>
              </c:ext>
            </c:extLst>
          </c:dPt>
          <c:dPt>
            <c:idx val="4"/>
            <c:invertIfNegative val="0"/>
            <c:bubble3D val="0"/>
            <c:spPr>
              <a:solidFill>
                <a:schemeClr val="accent3"/>
              </a:solidFill>
              <a:ln>
                <a:noFill/>
              </a:ln>
              <a:effectLst/>
            </c:spPr>
            <c:extLst>
              <c:ext xmlns:c16="http://schemas.microsoft.com/office/drawing/2014/chart" uri="{C3380CC4-5D6E-409C-BE32-E72D297353CC}">
                <c16:uniqueId val="{00000028-8F43-4763-BC89-2AC48BF3AD4E}"/>
              </c:ext>
            </c:extLst>
          </c:dPt>
          <c:dPt>
            <c:idx val="5"/>
            <c:invertIfNegative val="0"/>
            <c:bubble3D val="0"/>
            <c:spPr>
              <a:solidFill>
                <a:schemeClr val="accent3"/>
              </a:solidFill>
              <a:ln>
                <a:noFill/>
              </a:ln>
              <a:effectLst/>
            </c:spPr>
            <c:extLst>
              <c:ext xmlns:c16="http://schemas.microsoft.com/office/drawing/2014/chart" uri="{C3380CC4-5D6E-409C-BE32-E72D297353CC}">
                <c16:uniqueId val="{0000002A-8F43-4763-BC89-2AC48BF3AD4E}"/>
              </c:ext>
            </c:extLst>
          </c:dPt>
          <c:cat>
            <c:strRef>
              <c:f>Attendance!$A$4:$A$9</c:f>
              <c:strCache>
                <c:ptCount val="6"/>
                <c:pt idx="0">
                  <c:v>Patient</c:v>
                </c:pt>
                <c:pt idx="1">
                  <c:v>Family</c:v>
                </c:pt>
                <c:pt idx="2">
                  <c:v>Carer</c:v>
                </c:pt>
                <c:pt idx="3">
                  <c:v>Nominated person</c:v>
                </c:pt>
                <c:pt idx="4">
                  <c:v>Legal representative</c:v>
                </c:pt>
                <c:pt idx="5">
                  <c:v>Interpreter</c:v>
                </c:pt>
              </c:strCache>
            </c:strRef>
          </c:cat>
          <c:val>
            <c:numRef>
              <c:f>Attendance!$E$4:$E$9</c:f>
              <c:numCache>
                <c:formatCode>0%</c:formatCode>
                <c:ptCount val="6"/>
                <c:pt idx="0">
                  <c:v>0.5838808585194919</c:v>
                </c:pt>
                <c:pt idx="1">
                  <c:v>0.17596566523605151</c:v>
                </c:pt>
                <c:pt idx="2">
                  <c:v>4.4635193133047209E-2</c:v>
                </c:pt>
                <c:pt idx="3">
                  <c:v>3.1759656652360517E-2</c:v>
                </c:pt>
                <c:pt idx="4">
                  <c:v>0.13819742489270387</c:v>
                </c:pt>
                <c:pt idx="5">
                  <c:v>5.4506437768240344E-2</c:v>
                </c:pt>
              </c:numCache>
            </c:numRef>
          </c:val>
          <c:extLst>
            <c:ext xmlns:c16="http://schemas.microsoft.com/office/drawing/2014/chart" uri="{C3380CC4-5D6E-409C-BE32-E72D297353CC}">
              <c16:uniqueId val="{0000002B-8F43-4763-BC89-2AC48BF3AD4E}"/>
            </c:ext>
          </c:extLst>
        </c:ser>
        <c:ser>
          <c:idx val="4"/>
          <c:order val="4"/>
          <c:tx>
            <c:strRef>
              <c:f>Attendance!$F$2:$F$3</c:f>
              <c:strCache>
                <c:ptCount val="2"/>
                <c:pt idx="0">
                  <c:v>Jan to Mar</c:v>
                </c:pt>
                <c:pt idx="1">
                  <c:v>2020</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2D-8F43-4763-BC89-2AC48BF3AD4E}"/>
              </c:ext>
            </c:extLst>
          </c:dPt>
          <c:dPt>
            <c:idx val="1"/>
            <c:invertIfNegative val="0"/>
            <c:bubble3D val="0"/>
            <c:spPr>
              <a:solidFill>
                <a:schemeClr val="accent2"/>
              </a:solidFill>
              <a:ln>
                <a:noFill/>
              </a:ln>
              <a:effectLst/>
            </c:spPr>
            <c:extLst>
              <c:ext xmlns:c16="http://schemas.microsoft.com/office/drawing/2014/chart" uri="{C3380CC4-5D6E-409C-BE32-E72D297353CC}">
                <c16:uniqueId val="{0000002F-8F43-4763-BC89-2AC48BF3AD4E}"/>
              </c:ext>
            </c:extLst>
          </c:dPt>
          <c:dPt>
            <c:idx val="2"/>
            <c:invertIfNegative val="0"/>
            <c:bubble3D val="0"/>
            <c:spPr>
              <a:solidFill>
                <a:schemeClr val="accent2"/>
              </a:solidFill>
              <a:ln>
                <a:noFill/>
              </a:ln>
              <a:effectLst/>
            </c:spPr>
            <c:extLst>
              <c:ext xmlns:c16="http://schemas.microsoft.com/office/drawing/2014/chart" uri="{C3380CC4-5D6E-409C-BE32-E72D297353CC}">
                <c16:uniqueId val="{00000031-8F43-4763-BC89-2AC48BF3AD4E}"/>
              </c:ext>
            </c:extLst>
          </c:dPt>
          <c:dPt>
            <c:idx val="3"/>
            <c:invertIfNegative val="0"/>
            <c:bubble3D val="0"/>
            <c:spPr>
              <a:solidFill>
                <a:schemeClr val="accent2"/>
              </a:solidFill>
              <a:ln>
                <a:noFill/>
              </a:ln>
              <a:effectLst/>
            </c:spPr>
            <c:extLst>
              <c:ext xmlns:c16="http://schemas.microsoft.com/office/drawing/2014/chart" uri="{C3380CC4-5D6E-409C-BE32-E72D297353CC}">
                <c16:uniqueId val="{00000033-8F43-4763-BC89-2AC48BF3AD4E}"/>
              </c:ext>
            </c:extLst>
          </c:dPt>
          <c:dPt>
            <c:idx val="5"/>
            <c:invertIfNegative val="0"/>
            <c:bubble3D val="0"/>
            <c:spPr>
              <a:solidFill>
                <a:schemeClr val="accent2"/>
              </a:solidFill>
              <a:ln>
                <a:noFill/>
              </a:ln>
              <a:effectLst/>
            </c:spPr>
            <c:extLst>
              <c:ext xmlns:c16="http://schemas.microsoft.com/office/drawing/2014/chart" uri="{C3380CC4-5D6E-409C-BE32-E72D297353CC}">
                <c16:uniqueId val="{00000035-8F43-4763-BC89-2AC48BF3AD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Attendance!$A$4:$A$9</c:f>
              <c:strCache>
                <c:ptCount val="6"/>
                <c:pt idx="0">
                  <c:v>Patient</c:v>
                </c:pt>
                <c:pt idx="1">
                  <c:v>Family</c:v>
                </c:pt>
                <c:pt idx="2">
                  <c:v>Carer</c:v>
                </c:pt>
                <c:pt idx="3">
                  <c:v>Nominated person</c:v>
                </c:pt>
                <c:pt idx="4">
                  <c:v>Legal representative</c:v>
                </c:pt>
                <c:pt idx="5">
                  <c:v>Interpreter</c:v>
                </c:pt>
              </c:strCache>
            </c:strRef>
          </c:cat>
          <c:val>
            <c:numRef>
              <c:f>Attendance!$F$4:$F$9</c:f>
              <c:numCache>
                <c:formatCode>0%</c:formatCode>
                <c:ptCount val="6"/>
                <c:pt idx="0">
                  <c:v>0.58101323596531262</c:v>
                </c:pt>
                <c:pt idx="1">
                  <c:v>0.1876675603217158</c:v>
                </c:pt>
                <c:pt idx="2">
                  <c:v>4.3789097408400354E-2</c:v>
                </c:pt>
                <c:pt idx="3">
                  <c:v>2.0107238605898123E-2</c:v>
                </c:pt>
                <c:pt idx="4">
                  <c:v>0.12421805183199285</c:v>
                </c:pt>
                <c:pt idx="5">
                  <c:v>5.1831992850759609E-2</c:v>
                </c:pt>
              </c:numCache>
            </c:numRef>
          </c:val>
          <c:extLst>
            <c:ext xmlns:c16="http://schemas.microsoft.com/office/drawing/2014/chart" uri="{C3380CC4-5D6E-409C-BE32-E72D297353CC}">
              <c16:uniqueId val="{00000036-8F43-4763-BC89-2AC48BF3AD4E}"/>
            </c:ext>
          </c:extLst>
        </c:ser>
        <c:dLbls>
          <c:showLegendKey val="0"/>
          <c:showVal val="0"/>
          <c:showCatName val="0"/>
          <c:showSerName val="0"/>
          <c:showPercent val="0"/>
          <c:showBubbleSize val="0"/>
        </c:dLbls>
        <c:gapWidth val="125"/>
        <c:overlap val="-10"/>
        <c:axId val="936339376"/>
        <c:axId val="936339704"/>
      </c:barChart>
      <c:catAx>
        <c:axId val="936339376"/>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704"/>
        <c:crosses val="autoZero"/>
        <c:auto val="1"/>
        <c:lblAlgn val="ctr"/>
        <c:lblOffset val="100"/>
        <c:noMultiLvlLbl val="0"/>
      </c:catAx>
      <c:valAx>
        <c:axId val="936339704"/>
        <c:scaling>
          <c:orientation val="minMax"/>
          <c:max val="0.60000000000000009"/>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376"/>
        <c:crosses val="autoZero"/>
        <c:crossBetween val="between"/>
        <c:majorUnit val="0.1"/>
      </c:valAx>
      <c:spPr>
        <a:noFill/>
        <a:ln>
          <a:noFill/>
        </a:ln>
        <a:effectLst/>
      </c:spPr>
    </c:plotArea>
    <c:legend>
      <c:legendPos val="b"/>
      <c:layout>
        <c:manualLayout>
          <c:xMode val="edge"/>
          <c:yMode val="edge"/>
          <c:x val="3.0371330749090274E-2"/>
          <c:y val="0.88773038786818315"/>
          <c:w val="0.96634075002749076"/>
          <c:h val="0.112269612131816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97A0"/>
      </a:solidFill>
      <a:round/>
    </a:ln>
    <a:effectLst/>
  </c:spPr>
  <c:txPr>
    <a:bodyPr/>
    <a:lstStyle/>
    <a:p>
      <a:pPr>
        <a:defRPr>
          <a:latin typeface="Calibri Light" panose="020F030202020403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2825896762905E-2"/>
          <c:y val="9.2592592592592587E-2"/>
          <c:w val="0.87251618547681542"/>
          <c:h val="0.62084937299504228"/>
        </c:manualLayout>
      </c:layout>
      <c:barChart>
        <c:barDir val="col"/>
        <c:grouping val="stacked"/>
        <c:varyColors val="0"/>
        <c:ser>
          <c:idx val="0"/>
          <c:order val="0"/>
          <c:tx>
            <c:strRef>
              <c:f>'Tribunal hearings'!$A$62</c:f>
              <c:strCache>
                <c:ptCount val="1"/>
                <c:pt idx="0">
                  <c:v>Decision made</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'Tribunal hearings'!$B$60:$F$61</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'Tribunal hearings'!$B$62:$F$62</c:f>
              <c:numCache>
                <c:formatCode>0%</c:formatCode>
                <c:ptCount val="5"/>
                <c:pt idx="0">
                  <c:v>0.90212150433944072</c:v>
                </c:pt>
                <c:pt idx="1">
                  <c:v>0.90742526518804245</c:v>
                </c:pt>
                <c:pt idx="2">
                  <c:v>0.89117234936945355</c:v>
                </c:pt>
                <c:pt idx="3">
                  <c:v>0.89184549356223175</c:v>
                </c:pt>
                <c:pt idx="4">
                  <c:v>0.89097408400357458</c:v>
                </c:pt>
              </c:numCache>
            </c:numRef>
          </c:val>
          <c:extLst>
            <c:ext xmlns:c16="http://schemas.microsoft.com/office/drawing/2014/chart" uri="{C3380CC4-5D6E-409C-BE32-E72D297353CC}">
              <c16:uniqueId val="{00000000-F72D-4587-86F7-A52730DBF094}"/>
            </c:ext>
          </c:extLst>
        </c:ser>
        <c:ser>
          <c:idx val="1"/>
          <c:order val="1"/>
          <c:tx>
            <c:strRef>
              <c:f>'Tribunal hearings'!$A$63</c:f>
              <c:strCache>
                <c:ptCount val="1"/>
                <c:pt idx="0">
                  <c:v>Adjourned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'Tribunal hearings'!$B$60:$F$61</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'Tribunal hearings'!$B$63:$F$63</c:f>
              <c:numCache>
                <c:formatCode>0%</c:formatCode>
                <c:ptCount val="5"/>
                <c:pt idx="0">
                  <c:v>9.7878495660559311E-2</c:v>
                </c:pt>
                <c:pt idx="1">
                  <c:v>9.2574734811957576E-2</c:v>
                </c:pt>
                <c:pt idx="2">
                  <c:v>0.10882765063054647</c:v>
                </c:pt>
                <c:pt idx="3">
                  <c:v>0.10815450643776824</c:v>
                </c:pt>
                <c:pt idx="4">
                  <c:v>0.10902591599642537</c:v>
                </c:pt>
              </c:numCache>
            </c:numRef>
          </c:val>
          <c:extLst>
            <c:ext xmlns:c16="http://schemas.microsoft.com/office/drawing/2014/chart" uri="{C3380CC4-5D6E-409C-BE32-E72D297353CC}">
              <c16:uniqueId val="{00000001-F72D-4587-86F7-A52730DBF094}"/>
            </c:ext>
          </c:extLst>
        </c:ser>
        <c:dLbls>
          <c:showLegendKey val="0"/>
          <c:showVal val="0"/>
          <c:showCatName val="0"/>
          <c:showSerName val="0"/>
          <c:showPercent val="0"/>
          <c:showBubbleSize val="0"/>
        </c:dLbls>
        <c:gapWidth val="100"/>
        <c:overlap val="100"/>
        <c:axId val="936339376"/>
        <c:axId val="936339704"/>
      </c:barChart>
      <c:catAx>
        <c:axId val="93633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704"/>
        <c:crosses val="autoZero"/>
        <c:auto val="1"/>
        <c:lblAlgn val="ctr"/>
        <c:lblOffset val="100"/>
        <c:noMultiLvlLbl val="0"/>
      </c:catAx>
      <c:valAx>
        <c:axId val="93633970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37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97A0"/>
      </a:solidFill>
      <a:round/>
    </a:ln>
    <a:effectLst/>
  </c:spPr>
  <c:txPr>
    <a:bodyPr/>
    <a:lstStyle/>
    <a:p>
      <a:pPr>
        <a:defRPr>
          <a:latin typeface="Calibri Light" panose="020F0302020204030204" pitchFamily="34" charset="0"/>
        </a:defRPr>
      </a:pPr>
      <a:endParaRPr lang="en-U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2825896762905E-2"/>
          <c:y val="9.2592592592592587E-2"/>
          <c:w val="0.87251618547681542"/>
          <c:h val="0.67177529892096821"/>
        </c:manualLayout>
      </c:layout>
      <c:barChart>
        <c:barDir val="col"/>
        <c:grouping val="stacked"/>
        <c:varyColors val="0"/>
        <c:ser>
          <c:idx val="0"/>
          <c:order val="0"/>
          <c:tx>
            <c:strRef>
              <c:f>Demographics!$A$15</c:f>
              <c:strCache>
                <c:ptCount val="1"/>
                <c:pt idx="0">
                  <c:v>Female</c:v>
                </c:pt>
              </c:strCache>
            </c:strRef>
          </c:tx>
          <c:spPr>
            <a:solidFill>
              <a:schemeClr val="accent3"/>
            </a:solidFill>
            <a:ln>
              <a:noFill/>
            </a:ln>
            <a:effectLst/>
          </c:spPr>
          <c:invertIfNegative val="0"/>
          <c:dLbls>
            <c:dLbl>
              <c:idx val="0"/>
              <c:tx>
                <c:rich>
                  <a:bodyPr/>
                  <a:lstStyle/>
                  <a:p>
                    <a:fld id="{57B1EDDD-6F01-4D7D-A7BF-677702ABF91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0CA-45BD-9290-80B547E63DEA}"/>
                </c:ext>
              </c:extLst>
            </c:dLbl>
            <c:dLbl>
              <c:idx val="1"/>
              <c:tx>
                <c:rich>
                  <a:bodyPr/>
                  <a:lstStyle/>
                  <a:p>
                    <a:fld id="{A71928D0-6784-4663-BEBA-662E540BFA0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0CA-45BD-9290-80B547E63DEA}"/>
                </c:ext>
              </c:extLst>
            </c:dLbl>
            <c:dLbl>
              <c:idx val="2"/>
              <c:tx>
                <c:rich>
                  <a:bodyPr/>
                  <a:lstStyle/>
                  <a:p>
                    <a:fld id="{85CB34CF-40DA-41F1-8879-F8F23A0943A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F0CA-45BD-9290-80B547E63DE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Demographics!$B$13:$D$13</c:f>
              <c:strCache>
                <c:ptCount val="3"/>
                <c:pt idx="0">
                  <c:v>Child (&lt; 18)</c:v>
                </c:pt>
                <c:pt idx="1">
                  <c:v>Adult (18-64)</c:v>
                </c:pt>
                <c:pt idx="2">
                  <c:v>Aged (≥ 65)</c:v>
                </c:pt>
              </c:strCache>
            </c:strRef>
          </c:cat>
          <c:val>
            <c:numRef>
              <c:f>Demographics!$B$8:$D$8</c:f>
              <c:numCache>
                <c:formatCode>0%</c:formatCode>
                <c:ptCount val="3"/>
                <c:pt idx="0">
                  <c:v>0.58064516129032262</c:v>
                </c:pt>
                <c:pt idx="1">
                  <c:v>0.375</c:v>
                </c:pt>
                <c:pt idx="2">
                  <c:v>0.60810810810810811</c:v>
                </c:pt>
              </c:numCache>
            </c:numRef>
          </c:val>
          <c:extLst>
            <c:ext xmlns:c15="http://schemas.microsoft.com/office/drawing/2012/chart" uri="{02D57815-91ED-43cb-92C2-25804820EDAC}">
              <c15:datalabelsRange>
                <c15:f>Demographics!$G$15:$I$15</c15:f>
                <c15:dlblRangeCache>
                  <c:ptCount val="3"/>
                  <c:pt idx="0">
                    <c:v>58% (18)</c:v>
                  </c:pt>
                  <c:pt idx="1">
                    <c:v>38% (681)</c:v>
                  </c:pt>
                  <c:pt idx="2">
                    <c:v>61% (90)</c:v>
                  </c:pt>
                </c15:dlblRangeCache>
              </c15:datalabelsRange>
            </c:ext>
            <c:ext xmlns:c16="http://schemas.microsoft.com/office/drawing/2014/chart" uri="{C3380CC4-5D6E-409C-BE32-E72D297353CC}">
              <c16:uniqueId val="{00000003-F0CA-45BD-9290-80B547E63DEA}"/>
            </c:ext>
          </c:extLst>
        </c:ser>
        <c:ser>
          <c:idx val="1"/>
          <c:order val="1"/>
          <c:tx>
            <c:strRef>
              <c:f>Demographics!$A$16</c:f>
              <c:strCache>
                <c:ptCount val="1"/>
                <c:pt idx="0">
                  <c:v>Male</c:v>
                </c:pt>
              </c:strCache>
            </c:strRef>
          </c:tx>
          <c:spPr>
            <a:solidFill>
              <a:schemeClr val="accent6"/>
            </a:solidFill>
            <a:ln>
              <a:noFill/>
            </a:ln>
            <a:effectLst/>
          </c:spPr>
          <c:invertIfNegative val="0"/>
          <c:dLbls>
            <c:dLbl>
              <c:idx val="0"/>
              <c:tx>
                <c:rich>
                  <a:bodyPr/>
                  <a:lstStyle/>
                  <a:p>
                    <a:fld id="{E86E97DB-9E72-4279-A2CA-D9F250C9D82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F0CA-45BD-9290-80B547E63DEA}"/>
                </c:ext>
              </c:extLst>
            </c:dLbl>
            <c:dLbl>
              <c:idx val="1"/>
              <c:tx>
                <c:rich>
                  <a:bodyPr/>
                  <a:lstStyle/>
                  <a:p>
                    <a:fld id="{475FFEF3-A1FA-4464-8309-8F09F80D48B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0CA-45BD-9290-80B547E63DEA}"/>
                </c:ext>
              </c:extLst>
            </c:dLbl>
            <c:dLbl>
              <c:idx val="2"/>
              <c:tx>
                <c:rich>
                  <a:bodyPr/>
                  <a:lstStyle/>
                  <a:p>
                    <a:fld id="{BE30792E-EF10-4A34-BAF9-28E51FA0922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F0CA-45BD-9290-80B547E63DE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Calibri Light" panose="020F03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Demographics!$B$13:$D$13</c:f>
              <c:strCache>
                <c:ptCount val="3"/>
                <c:pt idx="0">
                  <c:v>Child (&lt; 18)</c:v>
                </c:pt>
                <c:pt idx="1">
                  <c:v>Adult (18-64)</c:v>
                </c:pt>
                <c:pt idx="2">
                  <c:v>Aged (≥ 65)</c:v>
                </c:pt>
              </c:strCache>
            </c:strRef>
          </c:cat>
          <c:val>
            <c:numRef>
              <c:f>Demographics!$B$9:$D$9</c:f>
              <c:numCache>
                <c:formatCode>0%</c:formatCode>
                <c:ptCount val="3"/>
                <c:pt idx="0">
                  <c:v>0.41935483870967744</c:v>
                </c:pt>
                <c:pt idx="1">
                  <c:v>0.62389867841409696</c:v>
                </c:pt>
                <c:pt idx="2">
                  <c:v>0.39189189189189189</c:v>
                </c:pt>
              </c:numCache>
            </c:numRef>
          </c:val>
          <c:extLst>
            <c:ext xmlns:c15="http://schemas.microsoft.com/office/drawing/2012/chart" uri="{02D57815-91ED-43cb-92C2-25804820EDAC}">
              <c15:datalabelsRange>
                <c15:f>Demographics!$G$16:$I$16</c15:f>
                <c15:dlblRangeCache>
                  <c:ptCount val="3"/>
                  <c:pt idx="0">
                    <c:v>42% (13)</c:v>
                  </c:pt>
                  <c:pt idx="1">
                    <c:v>62% (1133)</c:v>
                  </c:pt>
                  <c:pt idx="2">
                    <c:v>39% (58)</c:v>
                  </c:pt>
                </c15:dlblRangeCache>
              </c15:datalabelsRange>
            </c:ext>
            <c:ext xmlns:c16="http://schemas.microsoft.com/office/drawing/2014/chart" uri="{C3380CC4-5D6E-409C-BE32-E72D297353CC}">
              <c16:uniqueId val="{00000007-F0CA-45BD-9290-80B547E63DEA}"/>
            </c:ext>
          </c:extLst>
        </c:ser>
        <c:ser>
          <c:idx val="2"/>
          <c:order val="2"/>
          <c:tx>
            <c:strRef>
              <c:f>Demographics!$A$17</c:f>
              <c:strCache>
                <c:ptCount val="1"/>
                <c:pt idx="0">
                  <c:v>Other / unknown</c:v>
                </c:pt>
              </c:strCache>
            </c:strRef>
          </c:tx>
          <c:spPr>
            <a:solidFill>
              <a:schemeClr val="accent4"/>
            </a:solidFill>
            <a:ln>
              <a:noFill/>
            </a:ln>
            <a:effectLst/>
          </c:spPr>
          <c:invertIfNegative val="0"/>
          <c:dLbls>
            <c:dLbl>
              <c:idx val="0"/>
              <c:tx>
                <c:rich>
                  <a:bodyPr/>
                  <a:lstStyle/>
                  <a:p>
                    <a:fld id="{11BDD8CA-29D9-4278-A38F-E37DC53F6BA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F0CA-45BD-9290-80B547E63DEA}"/>
                </c:ext>
              </c:extLst>
            </c:dLbl>
            <c:dLbl>
              <c:idx val="1"/>
              <c:tx>
                <c:rich>
                  <a:bodyPr/>
                  <a:lstStyle/>
                  <a:p>
                    <a:fld id="{838933F3-A0D4-45D9-9D8B-5C442424EC6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F0CA-45BD-9290-80B547E63DEA}"/>
                </c:ext>
              </c:extLst>
            </c:dLbl>
            <c:dLbl>
              <c:idx val="2"/>
              <c:tx>
                <c:rich>
                  <a:bodyPr/>
                  <a:lstStyle/>
                  <a:p>
                    <a:fld id="{24486B97-4624-4C94-953D-BB6C23BB19E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0CA-45BD-9290-80B547E63DE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Demographics!$B$13:$D$13</c:f>
              <c:strCache>
                <c:ptCount val="3"/>
                <c:pt idx="0">
                  <c:v>Child (&lt; 18)</c:v>
                </c:pt>
                <c:pt idx="1">
                  <c:v>Adult (18-64)</c:v>
                </c:pt>
                <c:pt idx="2">
                  <c:v>Aged (≥ 65)</c:v>
                </c:pt>
              </c:strCache>
            </c:strRef>
          </c:cat>
          <c:val>
            <c:numRef>
              <c:f>Demographics!$B$10:$D$10</c:f>
              <c:numCache>
                <c:formatCode>0%</c:formatCode>
                <c:ptCount val="3"/>
                <c:pt idx="0">
                  <c:v>0</c:v>
                </c:pt>
                <c:pt idx="1">
                  <c:v>1.1013215859030838E-3</c:v>
                </c:pt>
                <c:pt idx="2">
                  <c:v>0</c:v>
                </c:pt>
              </c:numCache>
            </c:numRef>
          </c:val>
          <c:extLst>
            <c:ext xmlns:c15="http://schemas.microsoft.com/office/drawing/2012/chart" uri="{02D57815-91ED-43cb-92C2-25804820EDAC}">
              <c15:datalabelsRange>
                <c15:f>Demographics!$G$17:$I$17</c15:f>
                <c15:dlblRangeCache>
                  <c:ptCount val="3"/>
                  <c:pt idx="0">
                    <c:v>0% (0)</c:v>
                  </c:pt>
                  <c:pt idx="1">
                    <c:v>&lt; 1% (2)</c:v>
                  </c:pt>
                  <c:pt idx="2">
                    <c:v>0% (0)</c:v>
                  </c:pt>
                </c15:dlblRangeCache>
              </c15:datalabelsRange>
            </c:ext>
            <c:ext xmlns:c16="http://schemas.microsoft.com/office/drawing/2014/chart" uri="{C3380CC4-5D6E-409C-BE32-E72D297353CC}">
              <c16:uniqueId val="{0000000B-F0CA-45BD-9290-80B547E63DEA}"/>
            </c:ext>
          </c:extLst>
        </c:ser>
        <c:dLbls>
          <c:showLegendKey val="0"/>
          <c:showVal val="0"/>
          <c:showCatName val="0"/>
          <c:showSerName val="0"/>
          <c:showPercent val="0"/>
          <c:showBubbleSize val="0"/>
        </c:dLbls>
        <c:gapWidth val="150"/>
        <c:overlap val="100"/>
        <c:axId val="936339376"/>
        <c:axId val="936339704"/>
      </c:barChart>
      <c:catAx>
        <c:axId val="936339376"/>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704"/>
        <c:crosses val="autoZero"/>
        <c:auto val="1"/>
        <c:lblAlgn val="ctr"/>
        <c:lblOffset val="100"/>
        <c:noMultiLvlLbl val="0"/>
      </c:catAx>
      <c:valAx>
        <c:axId val="93633970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376"/>
        <c:crosses val="autoZero"/>
        <c:crossBetween val="between"/>
        <c:majorUnit val="0.2"/>
      </c:valAx>
      <c:spPr>
        <a:noFill/>
        <a:ln>
          <a:noFill/>
        </a:ln>
        <a:effectLst/>
      </c:spPr>
    </c:plotArea>
    <c:legend>
      <c:legendPos val="b"/>
      <c:layout>
        <c:manualLayout>
          <c:xMode val="edge"/>
          <c:yMode val="edge"/>
          <c:x val="0.29555266501657185"/>
          <c:y val="0.90335593467483233"/>
          <c:w val="0.4972070367094814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97A0"/>
      </a:solidFill>
      <a:round/>
    </a:ln>
    <a:effectLst/>
  </c:spPr>
  <c:txPr>
    <a:bodyPr/>
    <a:lstStyle/>
    <a:p>
      <a:pPr>
        <a:defRPr>
          <a:latin typeface="Calibri Light" panose="020F0302020204030204" pitchFamily="34" charset="0"/>
        </a:defRPr>
      </a:pPr>
      <a:endParaRPr lang="en-US"/>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2825896762905E-2"/>
          <c:y val="9.2592592592592587E-2"/>
          <c:w val="0.87251618547681542"/>
          <c:h val="0.67177529892096821"/>
        </c:manualLayout>
      </c:layout>
      <c:barChart>
        <c:barDir val="col"/>
        <c:grouping val="stacked"/>
        <c:varyColors val="0"/>
        <c:ser>
          <c:idx val="0"/>
          <c:order val="0"/>
          <c:tx>
            <c:strRef>
              <c:f>Demographics!$A$51</c:f>
              <c:strCache>
                <c:ptCount val="1"/>
                <c:pt idx="0">
                  <c:v>Child (&lt; 18)</c:v>
                </c:pt>
              </c:strCache>
            </c:strRef>
          </c:tx>
          <c:spPr>
            <a:solidFill>
              <a:schemeClr val="accent3">
                <a:lumMod val="60000"/>
                <a:lumOff val="40000"/>
              </a:schemeClr>
            </a:solidFill>
            <a:ln>
              <a:noFill/>
            </a:ln>
            <a:effectLst/>
          </c:spPr>
          <c:invertIfNegative val="0"/>
          <c:dPt>
            <c:idx val="1"/>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1-2853-46E7-A218-EDFA0240C401}"/>
              </c:ext>
            </c:extLst>
          </c:dPt>
          <c:dPt>
            <c:idx val="2"/>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3-2853-46E7-A218-EDFA0240C401}"/>
              </c:ext>
            </c:extLst>
          </c:dPt>
          <c:dPt>
            <c:idx val="3"/>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5-2853-46E7-A218-EDFA0240C401}"/>
              </c:ext>
            </c:extLst>
          </c:dPt>
          <c:dPt>
            <c:idx val="4"/>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7-2853-46E7-A218-EDFA0240C401}"/>
              </c:ext>
            </c:extLst>
          </c:dPt>
          <c:dPt>
            <c:idx val="5"/>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9-2853-46E7-A218-EDFA0240C401}"/>
              </c:ext>
            </c:extLst>
          </c:dPt>
          <c:dLbls>
            <c:dLbl>
              <c:idx val="0"/>
              <c:layout>
                <c:manualLayout>
                  <c:x val="0.10006414873577089"/>
                  <c:y val="-2.7777777777777776E-2"/>
                </c:manualLayout>
              </c:layout>
              <c:tx>
                <c:rich>
                  <a:bodyPr/>
                  <a:lstStyle/>
                  <a:p>
                    <a:fld id="{5BB4393F-D238-4FB7-951E-E1EF496BECC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2853-46E7-A218-EDFA0240C401}"/>
                </c:ext>
              </c:extLst>
            </c:dLbl>
            <c:dLbl>
              <c:idx val="1"/>
              <c:layout>
                <c:manualLayout>
                  <c:x val="0.10006414873577089"/>
                  <c:y val="-2.3148148148148147E-2"/>
                </c:manualLayout>
              </c:layout>
              <c:tx>
                <c:rich>
                  <a:bodyPr/>
                  <a:lstStyle/>
                  <a:p>
                    <a:fld id="{442FEEF8-3F79-4B7C-B6FF-684950B6DCB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853-46E7-A218-EDFA0240C401}"/>
                </c:ext>
              </c:extLst>
            </c:dLbl>
            <c:dLbl>
              <c:idx val="2"/>
              <c:layout>
                <c:manualLayout>
                  <c:x val="9.1725469674456661E-2"/>
                  <c:y val="-2.3148148148148234E-2"/>
                </c:manualLayout>
              </c:layout>
              <c:tx>
                <c:rich>
                  <a:bodyPr/>
                  <a:lstStyle/>
                  <a:p>
                    <a:fld id="{2BEC7B9C-CE61-42AE-919A-309F6D97D2E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853-46E7-A218-EDFA0240C40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Demographics!$B$49:$D$49</c:f>
              <c:strCache>
                <c:ptCount val="3"/>
                <c:pt idx="0">
                  <c:v>Community Treatment Orders made</c:v>
                </c:pt>
                <c:pt idx="1">
                  <c:v>Inpatient Treatment Orders made</c:v>
                </c:pt>
                <c:pt idx="2">
                  <c:v>Orders revoked</c:v>
                </c:pt>
              </c:strCache>
            </c:strRef>
          </c:cat>
          <c:val>
            <c:numRef>
              <c:f>Demographics!$B$44:$D$44</c:f>
              <c:numCache>
                <c:formatCode>0%</c:formatCode>
                <c:ptCount val="3"/>
                <c:pt idx="0">
                  <c:v>1.2232415902140673E-2</c:v>
                </c:pt>
                <c:pt idx="1">
                  <c:v>2.4232633279483037E-2</c:v>
                </c:pt>
                <c:pt idx="2">
                  <c:v>1.4814814814814815E-2</c:v>
                </c:pt>
              </c:numCache>
            </c:numRef>
          </c:val>
          <c:extLst>
            <c:ext xmlns:c15="http://schemas.microsoft.com/office/drawing/2012/chart" uri="{02D57815-91ED-43cb-92C2-25804820EDAC}">
              <c15:datalabelsRange>
                <c15:f>Demographics!$G$51:$I$51</c15:f>
                <c15:dlblRangeCache>
                  <c:ptCount val="3"/>
                  <c:pt idx="0">
                    <c:v>1% (12)</c:v>
                  </c:pt>
                  <c:pt idx="1">
                    <c:v>2% (15)</c:v>
                  </c:pt>
                  <c:pt idx="2">
                    <c:v>1% (2)</c:v>
                  </c:pt>
                </c15:dlblRangeCache>
              </c15:datalabelsRange>
            </c:ext>
            <c:ext xmlns:c16="http://schemas.microsoft.com/office/drawing/2014/chart" uri="{C3380CC4-5D6E-409C-BE32-E72D297353CC}">
              <c16:uniqueId val="{0000000B-2853-46E7-A218-EDFA0240C401}"/>
            </c:ext>
          </c:extLst>
        </c:ser>
        <c:ser>
          <c:idx val="1"/>
          <c:order val="1"/>
          <c:tx>
            <c:strRef>
              <c:f>Demographics!$A$52</c:f>
              <c:strCache>
                <c:ptCount val="1"/>
                <c:pt idx="0">
                  <c:v>Adult (18-64)</c:v>
                </c:pt>
              </c:strCache>
            </c:strRef>
          </c:tx>
          <c:spPr>
            <a:solidFill>
              <a:schemeClr val="accent6">
                <a:lumMod val="60000"/>
                <a:lumOff val="40000"/>
              </a:schemeClr>
            </a:solidFill>
            <a:ln>
              <a:noFill/>
            </a:ln>
            <a:effectLst/>
          </c:spPr>
          <c:invertIfNegative val="0"/>
          <c:dLbls>
            <c:dLbl>
              <c:idx val="0"/>
              <c:tx>
                <c:rich>
                  <a:bodyPr/>
                  <a:lstStyle/>
                  <a:p>
                    <a:fld id="{8BB25322-E945-4024-88EC-AC012AAF20D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2853-46E7-A218-EDFA0240C401}"/>
                </c:ext>
              </c:extLst>
            </c:dLbl>
            <c:dLbl>
              <c:idx val="1"/>
              <c:tx>
                <c:rich>
                  <a:bodyPr/>
                  <a:lstStyle/>
                  <a:p>
                    <a:fld id="{81A5A101-84F1-4AD4-B219-C6E69DAD2C4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2853-46E7-A218-EDFA0240C401}"/>
                </c:ext>
              </c:extLst>
            </c:dLbl>
            <c:dLbl>
              <c:idx val="2"/>
              <c:tx>
                <c:rich>
                  <a:bodyPr/>
                  <a:lstStyle/>
                  <a:p>
                    <a:fld id="{281ADD75-A275-485D-BC91-CBD6609A1A5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853-46E7-A218-EDFA0240C40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Demographics!$B$49:$D$49</c:f>
              <c:strCache>
                <c:ptCount val="3"/>
                <c:pt idx="0">
                  <c:v>Community Treatment Orders made</c:v>
                </c:pt>
                <c:pt idx="1">
                  <c:v>Inpatient Treatment Orders made</c:v>
                </c:pt>
                <c:pt idx="2">
                  <c:v>Orders revoked</c:v>
                </c:pt>
              </c:strCache>
            </c:strRef>
          </c:cat>
          <c:val>
            <c:numRef>
              <c:f>Demographics!$B$45:$D$45</c:f>
              <c:numCache>
                <c:formatCode>0%</c:formatCode>
                <c:ptCount val="3"/>
                <c:pt idx="0">
                  <c:v>0.94189602446483178</c:v>
                </c:pt>
                <c:pt idx="1">
                  <c:v>0.84491114701130854</c:v>
                </c:pt>
                <c:pt idx="2">
                  <c:v>0.92592592592592593</c:v>
                </c:pt>
              </c:numCache>
            </c:numRef>
          </c:val>
          <c:extLst>
            <c:ext xmlns:c15="http://schemas.microsoft.com/office/drawing/2012/chart" uri="{02D57815-91ED-43cb-92C2-25804820EDAC}">
              <c15:datalabelsRange>
                <c15:f>Demographics!$G$52:$I$52</c15:f>
                <c15:dlblRangeCache>
                  <c:ptCount val="3"/>
                  <c:pt idx="0">
                    <c:v>94% (924)</c:v>
                  </c:pt>
                  <c:pt idx="1">
                    <c:v>85% (523)</c:v>
                  </c:pt>
                  <c:pt idx="2">
                    <c:v>93% (125)</c:v>
                  </c:pt>
                </c15:dlblRangeCache>
              </c15:datalabelsRange>
            </c:ext>
            <c:ext xmlns:c16="http://schemas.microsoft.com/office/drawing/2014/chart" uri="{C3380CC4-5D6E-409C-BE32-E72D297353CC}">
              <c16:uniqueId val="{0000000F-2853-46E7-A218-EDFA0240C401}"/>
            </c:ext>
          </c:extLst>
        </c:ser>
        <c:ser>
          <c:idx val="2"/>
          <c:order val="2"/>
          <c:tx>
            <c:strRef>
              <c:f>Demographics!$A$53</c:f>
              <c:strCache>
                <c:ptCount val="1"/>
                <c:pt idx="0">
                  <c:v>Aged (≥ 65)</c:v>
                </c:pt>
              </c:strCache>
            </c:strRef>
          </c:tx>
          <c:spPr>
            <a:solidFill>
              <a:schemeClr val="accent4">
                <a:lumMod val="60000"/>
                <a:lumOff val="40000"/>
              </a:schemeClr>
            </a:solidFill>
            <a:ln>
              <a:noFill/>
            </a:ln>
            <a:effectLst/>
          </c:spPr>
          <c:invertIfNegative val="0"/>
          <c:dLbls>
            <c:dLbl>
              <c:idx val="0"/>
              <c:tx>
                <c:rich>
                  <a:bodyPr/>
                  <a:lstStyle/>
                  <a:p>
                    <a:fld id="{E5D4C485-F72F-40A3-8790-62C2743604C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2853-46E7-A218-EDFA0240C401}"/>
                </c:ext>
              </c:extLst>
            </c:dLbl>
            <c:dLbl>
              <c:idx val="1"/>
              <c:tx>
                <c:rich>
                  <a:bodyPr/>
                  <a:lstStyle/>
                  <a:p>
                    <a:fld id="{F8C7A510-FA17-4B01-8743-4E9E3A557E7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2853-46E7-A218-EDFA0240C401}"/>
                </c:ext>
              </c:extLst>
            </c:dLbl>
            <c:dLbl>
              <c:idx val="2"/>
              <c:tx>
                <c:rich>
                  <a:bodyPr/>
                  <a:lstStyle/>
                  <a:p>
                    <a:fld id="{EB74D82F-5676-461A-A853-E1ED6BDFB6A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853-46E7-A218-EDFA0240C40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Demographics!$B$49:$D$49</c:f>
              <c:strCache>
                <c:ptCount val="3"/>
                <c:pt idx="0">
                  <c:v>Community Treatment Orders made</c:v>
                </c:pt>
                <c:pt idx="1">
                  <c:v>Inpatient Treatment Orders made</c:v>
                </c:pt>
                <c:pt idx="2">
                  <c:v>Orders revoked</c:v>
                </c:pt>
              </c:strCache>
            </c:strRef>
          </c:cat>
          <c:val>
            <c:numRef>
              <c:f>Demographics!$B$46:$D$46</c:f>
              <c:numCache>
                <c:formatCode>0%</c:formatCode>
                <c:ptCount val="3"/>
                <c:pt idx="0">
                  <c:v>4.5871559633027525E-2</c:v>
                </c:pt>
                <c:pt idx="1">
                  <c:v>0.13085621970920841</c:v>
                </c:pt>
                <c:pt idx="2">
                  <c:v>5.9259259259259262E-2</c:v>
                </c:pt>
              </c:numCache>
            </c:numRef>
          </c:val>
          <c:extLst>
            <c:ext xmlns:c15="http://schemas.microsoft.com/office/drawing/2012/chart" uri="{02D57815-91ED-43cb-92C2-25804820EDAC}">
              <c15:datalabelsRange>
                <c15:f>Demographics!$G$53:$I$53</c15:f>
                <c15:dlblRangeCache>
                  <c:ptCount val="3"/>
                  <c:pt idx="0">
                    <c:v>5% (45)</c:v>
                  </c:pt>
                  <c:pt idx="1">
                    <c:v>13% (81)</c:v>
                  </c:pt>
                  <c:pt idx="2">
                    <c:v>6% (8)</c:v>
                  </c:pt>
                </c15:dlblRangeCache>
              </c15:datalabelsRange>
            </c:ext>
            <c:ext xmlns:c16="http://schemas.microsoft.com/office/drawing/2014/chart" uri="{C3380CC4-5D6E-409C-BE32-E72D297353CC}">
              <c16:uniqueId val="{00000013-2853-46E7-A218-EDFA0240C401}"/>
            </c:ext>
          </c:extLst>
        </c:ser>
        <c:dLbls>
          <c:showLegendKey val="0"/>
          <c:showVal val="0"/>
          <c:showCatName val="0"/>
          <c:showSerName val="0"/>
          <c:showPercent val="0"/>
          <c:showBubbleSize val="0"/>
        </c:dLbls>
        <c:gapWidth val="150"/>
        <c:overlap val="100"/>
        <c:axId val="936339376"/>
        <c:axId val="936339704"/>
      </c:barChart>
      <c:catAx>
        <c:axId val="936339376"/>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704"/>
        <c:crosses val="autoZero"/>
        <c:auto val="1"/>
        <c:lblAlgn val="ctr"/>
        <c:lblOffset val="100"/>
        <c:noMultiLvlLbl val="0"/>
      </c:catAx>
      <c:valAx>
        <c:axId val="93633970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376"/>
        <c:crosses val="autoZero"/>
        <c:crossBetween val="between"/>
        <c:majorUnit val="0.2"/>
      </c:valAx>
      <c:spPr>
        <a:noFill/>
        <a:ln>
          <a:noFill/>
        </a:ln>
        <a:effectLst/>
      </c:spPr>
    </c:plotArea>
    <c:legend>
      <c:legendPos val="b"/>
      <c:layout>
        <c:manualLayout>
          <c:xMode val="edge"/>
          <c:yMode val="edge"/>
          <c:x val="0.28715127742653912"/>
          <c:y val="0.91261519393409141"/>
          <c:w val="0.52947460412613612"/>
          <c:h val="7.81255468066491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97A0"/>
      </a:solidFill>
      <a:round/>
    </a:ln>
    <a:effectLst/>
  </c:spPr>
  <c:txPr>
    <a:bodyPr/>
    <a:lstStyle/>
    <a:p>
      <a:pPr>
        <a:defRPr>
          <a:latin typeface="Calibri Light" panose="020F0302020204030204" pitchFamily="34" charset="0"/>
        </a:defRPr>
      </a:pPr>
      <a:endParaRPr lang="en-US"/>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2825896762905E-2"/>
          <c:y val="9.2592592592592587E-2"/>
          <c:w val="0.87251618547681542"/>
          <c:h val="0.67177529892096821"/>
        </c:manualLayout>
      </c:layout>
      <c:barChart>
        <c:barDir val="col"/>
        <c:grouping val="stacked"/>
        <c:varyColors val="0"/>
        <c:ser>
          <c:idx val="0"/>
          <c:order val="0"/>
          <c:tx>
            <c:strRef>
              <c:f>Demographics!$A$128</c:f>
              <c:strCache>
                <c:ptCount val="1"/>
                <c:pt idx="0">
                  <c:v>Female</c:v>
                </c:pt>
              </c:strCache>
            </c:strRef>
          </c:tx>
          <c:spPr>
            <a:solidFill>
              <a:schemeClr val="accent3"/>
            </a:solidFill>
            <a:ln>
              <a:noFill/>
            </a:ln>
            <a:effectLst/>
          </c:spPr>
          <c:invertIfNegative val="0"/>
          <c:dPt>
            <c:idx val="1"/>
            <c:invertIfNegative val="0"/>
            <c:bubble3D val="0"/>
            <c:spPr>
              <a:solidFill>
                <a:schemeClr val="accent3"/>
              </a:solidFill>
              <a:ln>
                <a:noFill/>
              </a:ln>
              <a:effectLst/>
            </c:spPr>
            <c:extLst>
              <c:ext xmlns:c16="http://schemas.microsoft.com/office/drawing/2014/chart" uri="{C3380CC4-5D6E-409C-BE32-E72D297353CC}">
                <c16:uniqueId val="{00000001-E06B-4BEA-B166-FB1B204D3236}"/>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E06B-4BEA-B166-FB1B204D3236}"/>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5-E06B-4BEA-B166-FB1B204D3236}"/>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7-E06B-4BEA-B166-FB1B204D3236}"/>
              </c:ext>
            </c:extLst>
          </c:dPt>
          <c:dPt>
            <c:idx val="5"/>
            <c:invertIfNegative val="0"/>
            <c:bubble3D val="0"/>
            <c:spPr>
              <a:solidFill>
                <a:schemeClr val="accent3"/>
              </a:solidFill>
              <a:ln>
                <a:noFill/>
              </a:ln>
              <a:effectLst/>
            </c:spPr>
            <c:extLst>
              <c:ext xmlns:c16="http://schemas.microsoft.com/office/drawing/2014/chart" uri="{C3380CC4-5D6E-409C-BE32-E72D297353CC}">
                <c16:uniqueId val="{00000009-E06B-4BEA-B166-FB1B204D3236}"/>
              </c:ext>
            </c:extLst>
          </c:dPt>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06B-4BEA-B166-FB1B204D3236}"/>
                </c:ext>
              </c:extLst>
            </c:dLbl>
            <c:dLbl>
              <c:idx val="1"/>
              <c:tx>
                <c:rich>
                  <a:bodyPr/>
                  <a:lstStyle/>
                  <a:p>
                    <a:fld id="{4FF07ECE-6864-43B7-A7CA-A5760857B05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06B-4BEA-B166-FB1B204D3236}"/>
                </c:ext>
              </c:extLst>
            </c:dLbl>
            <c:dLbl>
              <c:idx val="2"/>
              <c:tx>
                <c:rich>
                  <a:bodyPr/>
                  <a:lstStyle/>
                  <a:p>
                    <a:fld id="{8448EDF1-90DE-4FD1-B715-9DE0FC1B211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06B-4BEA-B166-FB1B204D323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Demographics!$B$126:$D$126</c:f>
              <c:strCache>
                <c:ptCount val="3"/>
                <c:pt idx="0">
                  <c:v>Child (&lt; 18)</c:v>
                </c:pt>
                <c:pt idx="1">
                  <c:v>Adult (18-64)</c:v>
                </c:pt>
                <c:pt idx="2">
                  <c:v>Aged (≥ 65)</c:v>
                </c:pt>
              </c:strCache>
            </c:strRef>
          </c:cat>
          <c:val>
            <c:numRef>
              <c:f>Demographics!$B$121:$D$121</c:f>
              <c:numCache>
                <c:formatCode>0%</c:formatCode>
                <c:ptCount val="3"/>
                <c:pt idx="1">
                  <c:v>0.57446808510638303</c:v>
                </c:pt>
                <c:pt idx="2">
                  <c:v>0.6</c:v>
                </c:pt>
              </c:numCache>
            </c:numRef>
          </c:val>
          <c:extLst>
            <c:ext xmlns:c15="http://schemas.microsoft.com/office/drawing/2012/chart" uri="{02D57815-91ED-43cb-92C2-25804820EDAC}">
              <c15:datalabelsRange>
                <c15:f>Demographics!$G$128:$I$128</c15:f>
                <c15:dlblRangeCache>
                  <c:ptCount val="3"/>
                  <c:pt idx="0">
                    <c:v>0% (0)</c:v>
                  </c:pt>
                  <c:pt idx="1">
                    <c:v>57% (54)</c:v>
                  </c:pt>
                  <c:pt idx="2">
                    <c:v>60% (39)</c:v>
                  </c:pt>
                </c15:dlblRangeCache>
              </c15:datalabelsRange>
            </c:ext>
            <c:ext xmlns:c16="http://schemas.microsoft.com/office/drawing/2014/chart" uri="{C3380CC4-5D6E-409C-BE32-E72D297353CC}">
              <c16:uniqueId val="{0000000B-E06B-4BEA-B166-FB1B204D3236}"/>
            </c:ext>
          </c:extLst>
        </c:ser>
        <c:ser>
          <c:idx val="2"/>
          <c:order val="1"/>
          <c:tx>
            <c:strRef>
              <c:f>Demographics!$A$129</c:f>
              <c:strCache>
                <c:ptCount val="1"/>
                <c:pt idx="0">
                  <c:v>Male</c:v>
                </c:pt>
              </c:strCache>
            </c:strRef>
          </c:tx>
          <c:spPr>
            <a:solidFill>
              <a:schemeClr val="accent6"/>
            </a:solidFill>
            <a:ln>
              <a:noFill/>
            </a:ln>
            <a:effectLst/>
          </c:spPr>
          <c:invertIfNegative val="0"/>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06B-4BEA-B166-FB1B204D3236}"/>
                </c:ext>
              </c:extLst>
            </c:dLbl>
            <c:dLbl>
              <c:idx val="1"/>
              <c:tx>
                <c:rich>
                  <a:bodyPr/>
                  <a:lstStyle/>
                  <a:p>
                    <a:fld id="{60D5D6BE-4B27-45D6-B434-258F8AC4C3B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E06B-4BEA-B166-FB1B204D3236}"/>
                </c:ext>
              </c:extLst>
            </c:dLbl>
            <c:dLbl>
              <c:idx val="2"/>
              <c:tx>
                <c:rich>
                  <a:bodyPr/>
                  <a:lstStyle/>
                  <a:p>
                    <a:fld id="{0E01AFE8-B76D-47AF-AC94-DDF3C83C8F6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E06B-4BEA-B166-FB1B204D323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Demographics!$B$126:$D$126</c:f>
              <c:strCache>
                <c:ptCount val="3"/>
                <c:pt idx="0">
                  <c:v>Child (&lt; 18)</c:v>
                </c:pt>
                <c:pt idx="1">
                  <c:v>Adult (18-64)</c:v>
                </c:pt>
                <c:pt idx="2">
                  <c:v>Aged (≥ 65)</c:v>
                </c:pt>
              </c:strCache>
            </c:strRef>
          </c:cat>
          <c:val>
            <c:numRef>
              <c:f>Demographics!$B$122:$D$122</c:f>
              <c:numCache>
                <c:formatCode>0%</c:formatCode>
                <c:ptCount val="3"/>
                <c:pt idx="1">
                  <c:v>0.42553191489361702</c:v>
                </c:pt>
                <c:pt idx="2">
                  <c:v>0.4</c:v>
                </c:pt>
              </c:numCache>
            </c:numRef>
          </c:val>
          <c:extLst>
            <c:ext xmlns:c15="http://schemas.microsoft.com/office/drawing/2012/chart" uri="{02D57815-91ED-43cb-92C2-25804820EDAC}">
              <c15:datalabelsRange>
                <c15:f>Demographics!$G$129:$I$129</c15:f>
                <c15:dlblRangeCache>
                  <c:ptCount val="3"/>
                  <c:pt idx="0">
                    <c:v>0% (0)</c:v>
                  </c:pt>
                  <c:pt idx="1">
                    <c:v>43% (40)</c:v>
                  </c:pt>
                  <c:pt idx="2">
                    <c:v>40% (26)</c:v>
                  </c:pt>
                </c15:dlblRangeCache>
              </c15:datalabelsRange>
            </c:ext>
            <c:ext xmlns:c16="http://schemas.microsoft.com/office/drawing/2014/chart" uri="{C3380CC4-5D6E-409C-BE32-E72D297353CC}">
              <c16:uniqueId val="{0000000F-E06B-4BEA-B166-FB1B204D3236}"/>
            </c:ext>
          </c:extLst>
        </c:ser>
        <c:ser>
          <c:idx val="1"/>
          <c:order val="2"/>
          <c:tx>
            <c:strRef>
              <c:f>Demographics!$A$130</c:f>
              <c:strCache>
                <c:ptCount val="1"/>
                <c:pt idx="0">
                  <c:v>Other / unknown</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E06B-4BEA-B166-FB1B204D3236}"/>
                </c:ext>
              </c:extLst>
            </c:dLbl>
            <c:dLbl>
              <c:idx val="1"/>
              <c:tx>
                <c:rich>
                  <a:bodyPr/>
                  <a:lstStyle/>
                  <a:p>
                    <a:fld id="{AC0E9398-0B65-4BA5-A858-0015A1D614C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E06B-4BEA-B166-FB1B204D3236}"/>
                </c:ext>
              </c:extLst>
            </c:dLbl>
            <c:dLbl>
              <c:idx val="2"/>
              <c:tx>
                <c:rich>
                  <a:bodyPr/>
                  <a:lstStyle/>
                  <a:p>
                    <a:fld id="{73F6143F-043B-4875-8975-37F429DB1AE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E06B-4BEA-B166-FB1B204D323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Demographics!$B$126:$D$126</c:f>
              <c:strCache>
                <c:ptCount val="3"/>
                <c:pt idx="0">
                  <c:v>Child (&lt; 18)</c:v>
                </c:pt>
                <c:pt idx="1">
                  <c:v>Adult (18-64)</c:v>
                </c:pt>
                <c:pt idx="2">
                  <c:v>Aged (≥ 65)</c:v>
                </c:pt>
              </c:strCache>
            </c:strRef>
          </c:cat>
          <c:val>
            <c:numRef>
              <c:f>Demographics!$B$130:$D$130</c:f>
              <c:numCache>
                <c:formatCode>@</c:formatCode>
                <c:ptCount val="3"/>
                <c:pt idx="0">
                  <c:v>0</c:v>
                </c:pt>
                <c:pt idx="1">
                  <c:v>0</c:v>
                </c:pt>
                <c:pt idx="2">
                  <c:v>0</c:v>
                </c:pt>
              </c:numCache>
            </c:numRef>
          </c:val>
          <c:extLst>
            <c:ext xmlns:c15="http://schemas.microsoft.com/office/drawing/2012/chart" uri="{02D57815-91ED-43cb-92C2-25804820EDAC}">
              <c15:datalabelsRange>
                <c15:f>Demographics!$G$130:$I$130</c15:f>
                <c15:dlblRangeCache>
                  <c:ptCount val="3"/>
                  <c:pt idx="0">
                    <c:v>0% (0)</c:v>
                  </c:pt>
                  <c:pt idx="1">
                    <c:v>0% (0)</c:v>
                  </c:pt>
                  <c:pt idx="2">
                    <c:v>0% (0)</c:v>
                  </c:pt>
                </c15:dlblRangeCache>
              </c15:datalabelsRange>
            </c:ext>
            <c:ext xmlns:c16="http://schemas.microsoft.com/office/drawing/2014/chart" uri="{C3380CC4-5D6E-409C-BE32-E72D297353CC}">
              <c16:uniqueId val="{00000013-E06B-4BEA-B166-FB1B204D3236}"/>
            </c:ext>
          </c:extLst>
        </c:ser>
        <c:dLbls>
          <c:showLegendKey val="0"/>
          <c:showVal val="0"/>
          <c:showCatName val="0"/>
          <c:showSerName val="0"/>
          <c:showPercent val="0"/>
          <c:showBubbleSize val="0"/>
        </c:dLbls>
        <c:gapWidth val="150"/>
        <c:overlap val="100"/>
        <c:axId val="936339376"/>
        <c:axId val="936339704"/>
      </c:barChart>
      <c:catAx>
        <c:axId val="936339376"/>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704"/>
        <c:crosses val="autoZero"/>
        <c:auto val="1"/>
        <c:lblAlgn val="ctr"/>
        <c:lblOffset val="100"/>
        <c:noMultiLvlLbl val="0"/>
      </c:catAx>
      <c:valAx>
        <c:axId val="93633970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376"/>
        <c:crosses val="autoZero"/>
        <c:crossBetween val="between"/>
        <c:majorUnit val="0.2"/>
      </c:valAx>
      <c:spPr>
        <a:noFill/>
        <a:ln>
          <a:noFill/>
        </a:ln>
        <a:effectLst/>
      </c:spPr>
    </c:plotArea>
    <c:legend>
      <c:legendPos val="b"/>
      <c:layout>
        <c:manualLayout>
          <c:xMode val="edge"/>
          <c:yMode val="edge"/>
          <c:x val="0.3205919044105886"/>
          <c:y val="0.89872630504520268"/>
          <c:w val="0.4534664319613019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97A0"/>
      </a:solidFill>
      <a:round/>
    </a:ln>
    <a:effectLst/>
  </c:spPr>
  <c:txPr>
    <a:bodyPr/>
    <a:lstStyle/>
    <a:p>
      <a:pPr>
        <a:defRPr>
          <a:latin typeface="Calibri Light" panose="020F0302020204030204" pitchFamily="34" charset="0"/>
        </a:defRPr>
      </a:pPr>
      <a:endParaRPr lang="en-US"/>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2825896762905E-2"/>
          <c:y val="9.2592592592592587E-2"/>
          <c:w val="0.87251618547681542"/>
          <c:h val="0.67177529892096821"/>
        </c:manualLayout>
      </c:layout>
      <c:barChart>
        <c:barDir val="col"/>
        <c:grouping val="stacked"/>
        <c:varyColors val="0"/>
        <c:ser>
          <c:idx val="0"/>
          <c:order val="0"/>
          <c:tx>
            <c:strRef>
              <c:f>Demographics!$A$165</c:f>
              <c:strCache>
                <c:ptCount val="1"/>
                <c:pt idx="0">
                  <c:v>Child (&lt; 18)</c:v>
                </c:pt>
              </c:strCache>
            </c:strRef>
          </c:tx>
          <c:spPr>
            <a:solidFill>
              <a:srgbClr val="65BD60"/>
            </a:solidFill>
            <a:ln>
              <a:noFill/>
            </a:ln>
            <a:effectLst/>
          </c:spPr>
          <c:invertIfNegative val="0"/>
          <c:dPt>
            <c:idx val="1"/>
            <c:invertIfNegative val="0"/>
            <c:bubble3D val="0"/>
            <c:spPr>
              <a:solidFill>
                <a:srgbClr val="65BD60"/>
              </a:solidFill>
              <a:ln>
                <a:noFill/>
              </a:ln>
              <a:effectLst/>
            </c:spPr>
            <c:extLst>
              <c:ext xmlns:c16="http://schemas.microsoft.com/office/drawing/2014/chart" uri="{C3380CC4-5D6E-409C-BE32-E72D297353CC}">
                <c16:uniqueId val="{00000001-6715-44D2-9D88-C5B4EE386774}"/>
              </c:ext>
            </c:extLst>
          </c:dPt>
          <c:dPt>
            <c:idx val="2"/>
            <c:invertIfNegative val="0"/>
            <c:bubble3D val="0"/>
            <c:spPr>
              <a:solidFill>
                <a:srgbClr val="65BD60"/>
              </a:solidFill>
              <a:ln>
                <a:noFill/>
              </a:ln>
              <a:effectLst/>
            </c:spPr>
            <c:extLst>
              <c:ext xmlns:c16="http://schemas.microsoft.com/office/drawing/2014/chart" uri="{C3380CC4-5D6E-409C-BE32-E72D297353CC}">
                <c16:uniqueId val="{00000003-6715-44D2-9D88-C5B4EE386774}"/>
              </c:ext>
            </c:extLst>
          </c:dPt>
          <c:dPt>
            <c:idx val="3"/>
            <c:invertIfNegative val="0"/>
            <c:bubble3D val="0"/>
            <c:spPr>
              <a:solidFill>
                <a:srgbClr val="65BD60"/>
              </a:solidFill>
              <a:ln>
                <a:noFill/>
              </a:ln>
              <a:effectLst/>
            </c:spPr>
            <c:extLst>
              <c:ext xmlns:c16="http://schemas.microsoft.com/office/drawing/2014/chart" uri="{C3380CC4-5D6E-409C-BE32-E72D297353CC}">
                <c16:uniqueId val="{00000005-6715-44D2-9D88-C5B4EE386774}"/>
              </c:ext>
            </c:extLst>
          </c:dPt>
          <c:dPt>
            <c:idx val="4"/>
            <c:invertIfNegative val="0"/>
            <c:bubble3D val="0"/>
            <c:spPr>
              <a:solidFill>
                <a:srgbClr val="65BD60"/>
              </a:solidFill>
              <a:ln>
                <a:noFill/>
              </a:ln>
              <a:effectLst/>
            </c:spPr>
            <c:extLst>
              <c:ext xmlns:c16="http://schemas.microsoft.com/office/drawing/2014/chart" uri="{C3380CC4-5D6E-409C-BE32-E72D297353CC}">
                <c16:uniqueId val="{00000007-6715-44D2-9D88-C5B4EE386774}"/>
              </c:ext>
            </c:extLst>
          </c:dPt>
          <c:dPt>
            <c:idx val="5"/>
            <c:invertIfNegative val="0"/>
            <c:bubble3D val="0"/>
            <c:spPr>
              <a:solidFill>
                <a:srgbClr val="65BD60"/>
              </a:solidFill>
              <a:ln>
                <a:noFill/>
              </a:ln>
              <a:effectLst/>
            </c:spPr>
            <c:extLst>
              <c:ext xmlns:c16="http://schemas.microsoft.com/office/drawing/2014/chart" uri="{C3380CC4-5D6E-409C-BE32-E72D297353CC}">
                <c16:uniqueId val="{00000009-6715-44D2-9D88-C5B4EE386774}"/>
              </c:ext>
            </c:extLst>
          </c:dPt>
          <c:dLbls>
            <c:dLbl>
              <c:idx val="0"/>
              <c:tx>
                <c:rich>
                  <a:bodyPr/>
                  <a:lstStyle/>
                  <a:p>
                    <a:fld id="{15685A34-6A62-40DD-9223-96EF10D7498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6715-44D2-9D88-C5B4EE386774}"/>
                </c:ext>
              </c:extLst>
            </c:dLbl>
            <c:dLbl>
              <c:idx val="1"/>
              <c:tx>
                <c:rich>
                  <a:bodyPr/>
                  <a:lstStyle/>
                  <a:p>
                    <a:fld id="{33F47263-831C-4262-A3A9-5DD4ACB2821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715-44D2-9D88-C5B4EE38677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Demographics!$B$163:$C$163</c:f>
              <c:strCache>
                <c:ptCount val="2"/>
                <c:pt idx="0">
                  <c:v>ECT Order made</c:v>
                </c:pt>
                <c:pt idx="1">
                  <c:v>Application refused</c:v>
                </c:pt>
              </c:strCache>
            </c:strRef>
          </c:cat>
          <c:val>
            <c:numRef>
              <c:f>Demographics!$B$158:$C$158</c:f>
              <c:numCache>
                <c:formatCode>0%</c:formatCode>
                <c:ptCount val="2"/>
                <c:pt idx="0">
                  <c:v>0</c:v>
                </c:pt>
                <c:pt idx="1">
                  <c:v>0</c:v>
                </c:pt>
              </c:numCache>
            </c:numRef>
          </c:val>
          <c:extLst>
            <c:ext xmlns:c15="http://schemas.microsoft.com/office/drawing/2012/chart" uri="{02D57815-91ED-43cb-92C2-25804820EDAC}">
              <c15:datalabelsRange>
                <c15:f>Demographics!$G$165:$H$165</c15:f>
                <c15:dlblRangeCache>
                  <c:ptCount val="2"/>
                  <c:pt idx="0">
                    <c:v>0% (0)</c:v>
                  </c:pt>
                  <c:pt idx="1">
                    <c:v>0% (0)</c:v>
                  </c:pt>
                </c15:dlblRangeCache>
              </c15:datalabelsRange>
            </c:ext>
            <c:ext xmlns:c16="http://schemas.microsoft.com/office/drawing/2014/chart" uri="{C3380CC4-5D6E-409C-BE32-E72D297353CC}">
              <c16:uniqueId val="{0000000B-6715-44D2-9D88-C5B4EE386774}"/>
            </c:ext>
          </c:extLst>
        </c:ser>
        <c:ser>
          <c:idx val="1"/>
          <c:order val="1"/>
          <c:tx>
            <c:strRef>
              <c:f>Demographics!$A$166</c:f>
              <c:strCache>
                <c:ptCount val="1"/>
                <c:pt idx="0">
                  <c:v>Adult (18-64)</c:v>
                </c:pt>
              </c:strCache>
            </c:strRef>
          </c:tx>
          <c:spPr>
            <a:solidFill>
              <a:srgbClr val="B5DBAD"/>
            </a:solidFill>
            <a:ln>
              <a:noFill/>
            </a:ln>
            <a:effectLst/>
          </c:spPr>
          <c:invertIfNegative val="0"/>
          <c:dLbls>
            <c:dLbl>
              <c:idx val="0"/>
              <c:tx>
                <c:rich>
                  <a:bodyPr/>
                  <a:lstStyle/>
                  <a:p>
                    <a:fld id="{908F01BD-6070-4E54-9041-D52A3756A5D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6715-44D2-9D88-C5B4EE386774}"/>
                </c:ext>
              </c:extLst>
            </c:dLbl>
            <c:dLbl>
              <c:idx val="1"/>
              <c:tx>
                <c:rich>
                  <a:bodyPr/>
                  <a:lstStyle/>
                  <a:p>
                    <a:fld id="{7A1D864A-4C80-4411-B5BA-F68F9AC6C58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6715-44D2-9D88-C5B4EE38677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Demographics!$B$163:$C$163</c:f>
              <c:strCache>
                <c:ptCount val="2"/>
                <c:pt idx="0">
                  <c:v>ECT Order made</c:v>
                </c:pt>
                <c:pt idx="1">
                  <c:v>Application refused</c:v>
                </c:pt>
              </c:strCache>
            </c:strRef>
          </c:cat>
          <c:val>
            <c:numRef>
              <c:f>Demographics!$B$159:$C$159</c:f>
              <c:numCache>
                <c:formatCode>0%</c:formatCode>
                <c:ptCount val="2"/>
                <c:pt idx="0">
                  <c:v>0.55555555555555558</c:v>
                </c:pt>
                <c:pt idx="1">
                  <c:v>0.875</c:v>
                </c:pt>
              </c:numCache>
            </c:numRef>
          </c:val>
          <c:extLst>
            <c:ext xmlns:c15="http://schemas.microsoft.com/office/drawing/2012/chart" uri="{02D57815-91ED-43cb-92C2-25804820EDAC}">
              <c15:datalabelsRange>
                <c15:f>Demographics!$G$166:$H$166</c15:f>
                <c15:dlblRangeCache>
                  <c:ptCount val="2"/>
                  <c:pt idx="0">
                    <c:v>56% (75)</c:v>
                  </c:pt>
                  <c:pt idx="1">
                    <c:v>87% (14)</c:v>
                  </c:pt>
                </c15:dlblRangeCache>
              </c15:datalabelsRange>
            </c:ext>
            <c:ext xmlns:c16="http://schemas.microsoft.com/office/drawing/2014/chart" uri="{C3380CC4-5D6E-409C-BE32-E72D297353CC}">
              <c16:uniqueId val="{0000000E-6715-44D2-9D88-C5B4EE386774}"/>
            </c:ext>
          </c:extLst>
        </c:ser>
        <c:ser>
          <c:idx val="2"/>
          <c:order val="2"/>
          <c:tx>
            <c:strRef>
              <c:f>Demographics!$A$167</c:f>
              <c:strCache>
                <c:ptCount val="1"/>
                <c:pt idx="0">
                  <c:v>Aged (≥ 65)</c:v>
                </c:pt>
              </c:strCache>
            </c:strRef>
          </c:tx>
          <c:spPr>
            <a:solidFill>
              <a:schemeClr val="accent3"/>
            </a:solidFill>
            <a:ln>
              <a:noFill/>
            </a:ln>
            <a:effectLst/>
          </c:spPr>
          <c:invertIfNegative val="0"/>
          <c:dLbls>
            <c:dLbl>
              <c:idx val="0"/>
              <c:tx>
                <c:rich>
                  <a:bodyPr/>
                  <a:lstStyle/>
                  <a:p>
                    <a:fld id="{ED73ECC8-E126-4575-BF3E-2314E65D0F3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6715-44D2-9D88-C5B4EE386774}"/>
                </c:ext>
              </c:extLst>
            </c:dLbl>
            <c:dLbl>
              <c:idx val="1"/>
              <c:tx>
                <c:rich>
                  <a:bodyPr/>
                  <a:lstStyle/>
                  <a:p>
                    <a:fld id="{8D6E2505-C883-4942-B169-1DAE11F9C84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6715-44D2-9D88-C5B4EE38677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Demographics!$B$163:$C$163</c:f>
              <c:strCache>
                <c:ptCount val="2"/>
                <c:pt idx="0">
                  <c:v>ECT Order made</c:v>
                </c:pt>
                <c:pt idx="1">
                  <c:v>Application refused</c:v>
                </c:pt>
              </c:strCache>
            </c:strRef>
          </c:cat>
          <c:val>
            <c:numRef>
              <c:f>Demographics!$B$160:$C$160</c:f>
              <c:numCache>
                <c:formatCode>0%</c:formatCode>
                <c:ptCount val="2"/>
                <c:pt idx="0">
                  <c:v>0.44444444444444442</c:v>
                </c:pt>
                <c:pt idx="1">
                  <c:v>0.125</c:v>
                </c:pt>
              </c:numCache>
            </c:numRef>
          </c:val>
          <c:extLst>
            <c:ext xmlns:c15="http://schemas.microsoft.com/office/drawing/2012/chart" uri="{02D57815-91ED-43cb-92C2-25804820EDAC}">
              <c15:datalabelsRange>
                <c15:f>Demographics!$G$167:$H$167</c15:f>
                <c15:dlblRangeCache>
                  <c:ptCount val="2"/>
                  <c:pt idx="0">
                    <c:v>44% (60)</c:v>
                  </c:pt>
                  <c:pt idx="1">
                    <c:v>13% (2)</c:v>
                  </c:pt>
                </c15:dlblRangeCache>
              </c15:datalabelsRange>
            </c:ext>
            <c:ext xmlns:c16="http://schemas.microsoft.com/office/drawing/2014/chart" uri="{C3380CC4-5D6E-409C-BE32-E72D297353CC}">
              <c16:uniqueId val="{00000011-6715-44D2-9D88-C5B4EE386774}"/>
            </c:ext>
          </c:extLst>
        </c:ser>
        <c:dLbls>
          <c:showLegendKey val="0"/>
          <c:showVal val="0"/>
          <c:showCatName val="0"/>
          <c:showSerName val="0"/>
          <c:showPercent val="0"/>
          <c:showBubbleSize val="0"/>
        </c:dLbls>
        <c:gapWidth val="200"/>
        <c:overlap val="100"/>
        <c:axId val="936339376"/>
        <c:axId val="936339704"/>
      </c:barChart>
      <c:catAx>
        <c:axId val="936339376"/>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704"/>
        <c:crosses val="autoZero"/>
        <c:auto val="1"/>
        <c:lblAlgn val="ctr"/>
        <c:lblOffset val="100"/>
        <c:noMultiLvlLbl val="0"/>
      </c:catAx>
      <c:valAx>
        <c:axId val="93633970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376"/>
        <c:crosses val="autoZero"/>
        <c:crossBetween val="between"/>
        <c:majorUnit val="0.2"/>
      </c:valAx>
      <c:spPr>
        <a:noFill/>
        <a:ln>
          <a:noFill/>
        </a:ln>
        <a:effectLst/>
      </c:spPr>
    </c:plotArea>
    <c:legend>
      <c:legendPos val="b"/>
      <c:layout>
        <c:manualLayout>
          <c:xMode val="edge"/>
          <c:yMode val="edge"/>
          <c:x val="0.24264445475844615"/>
          <c:y val="0.90335593467483233"/>
          <c:w val="0.58513342082239717"/>
          <c:h val="7.81255468066491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97A0"/>
      </a:solidFill>
      <a:round/>
    </a:ln>
    <a:effectLst/>
  </c:spPr>
  <c:txPr>
    <a:bodyPr/>
    <a:lstStyle/>
    <a:p>
      <a:pPr>
        <a:defRPr>
          <a:latin typeface="Calibri Light" panose="020F0302020204030204" pitchFamily="34" charset="0"/>
        </a:defRPr>
      </a:pPr>
      <a:endParaRPr lang="en-US"/>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2825896762905E-2"/>
          <c:y val="9.2592592592592587E-2"/>
          <c:w val="0.87251618547681542"/>
          <c:h val="0.67177529892096821"/>
        </c:manualLayout>
      </c:layout>
      <c:barChart>
        <c:barDir val="col"/>
        <c:grouping val="stacked"/>
        <c:varyColors val="0"/>
        <c:ser>
          <c:idx val="0"/>
          <c:order val="0"/>
          <c:tx>
            <c:strRef>
              <c:f>Demographics!$A$202</c:f>
              <c:strCache>
                <c:ptCount val="1"/>
                <c:pt idx="0">
                  <c:v>Female</c:v>
                </c:pt>
              </c:strCache>
            </c:strRef>
          </c:tx>
          <c:spPr>
            <a:solidFill>
              <a:schemeClr val="accent1">
                <a:lumMod val="60000"/>
                <a:lumOff val="40000"/>
              </a:schemeClr>
            </a:solidFill>
            <a:ln>
              <a:noFill/>
            </a:ln>
            <a:effectLst/>
          </c:spPr>
          <c:invertIfNegative val="0"/>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E980-46CC-A40B-5BFFEC8A0CFE}"/>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E980-46CC-A40B-5BFFEC8A0CFE}"/>
              </c:ext>
            </c:extLst>
          </c:dPt>
          <c:dPt>
            <c:idx val="3"/>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E980-46CC-A40B-5BFFEC8A0CFE}"/>
              </c:ext>
            </c:extLst>
          </c:dPt>
          <c:dPt>
            <c:idx val="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7-E980-46CC-A40B-5BFFEC8A0CFE}"/>
              </c:ext>
            </c:extLst>
          </c:dPt>
          <c:dPt>
            <c:idx val="5"/>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9-E980-46CC-A40B-5BFFEC8A0CFE}"/>
              </c:ext>
            </c:extLst>
          </c:dPt>
          <c:dLbls>
            <c:dLbl>
              <c:idx val="0"/>
              <c:tx>
                <c:rich>
                  <a:bodyPr/>
                  <a:lstStyle/>
                  <a:p>
                    <a:fld id="{F1515ABD-D745-443B-AD82-9BCC00B5E43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E980-46CC-A40B-5BFFEC8A0CFE}"/>
                </c:ext>
              </c:extLst>
            </c:dLbl>
            <c:dLbl>
              <c:idx val="1"/>
              <c:tx>
                <c:rich>
                  <a:bodyPr/>
                  <a:lstStyle/>
                  <a:p>
                    <a:fld id="{CA3E0C5F-03F8-45DD-B00C-0F69D9AF98F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980-46CC-A40B-5BFFEC8A0CF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Calibri Light" panose="020F03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Demographics!$B$200:$C$200</c:f>
              <c:strCache>
                <c:ptCount val="2"/>
                <c:pt idx="0">
                  <c:v>ECT Order made</c:v>
                </c:pt>
                <c:pt idx="1">
                  <c:v>Application refused</c:v>
                </c:pt>
              </c:strCache>
            </c:strRef>
          </c:cat>
          <c:val>
            <c:numRef>
              <c:f>Demographics!$B$195:$C$195</c:f>
              <c:numCache>
                <c:formatCode>0%</c:formatCode>
                <c:ptCount val="2"/>
                <c:pt idx="0">
                  <c:v>0.55555555555555558</c:v>
                </c:pt>
                <c:pt idx="1">
                  <c:v>0.8125</c:v>
                </c:pt>
              </c:numCache>
            </c:numRef>
          </c:val>
          <c:extLst>
            <c:ext xmlns:c15="http://schemas.microsoft.com/office/drawing/2012/chart" uri="{02D57815-91ED-43cb-92C2-25804820EDAC}">
              <c15:datalabelsRange>
                <c15:f>Demographics!$G$202:$H$202</c15:f>
                <c15:dlblRangeCache>
                  <c:ptCount val="2"/>
                  <c:pt idx="0">
                    <c:v>56% (75)</c:v>
                  </c:pt>
                  <c:pt idx="1">
                    <c:v>81% (13)</c:v>
                  </c:pt>
                </c15:dlblRangeCache>
              </c15:datalabelsRange>
            </c:ext>
            <c:ext xmlns:c16="http://schemas.microsoft.com/office/drawing/2014/chart" uri="{C3380CC4-5D6E-409C-BE32-E72D297353CC}">
              <c16:uniqueId val="{0000000B-E980-46CC-A40B-5BFFEC8A0CFE}"/>
            </c:ext>
          </c:extLst>
        </c:ser>
        <c:ser>
          <c:idx val="1"/>
          <c:order val="1"/>
          <c:tx>
            <c:strRef>
              <c:f>Demographics!$A$203</c:f>
              <c:strCache>
                <c:ptCount val="1"/>
                <c:pt idx="0">
                  <c:v>Male</c:v>
                </c:pt>
              </c:strCache>
            </c:strRef>
          </c:tx>
          <c:spPr>
            <a:solidFill>
              <a:schemeClr val="accent4">
                <a:lumMod val="60000"/>
                <a:lumOff val="40000"/>
              </a:schemeClr>
            </a:solidFill>
            <a:ln>
              <a:noFill/>
            </a:ln>
            <a:effectLst/>
          </c:spPr>
          <c:invertIfNegative val="0"/>
          <c:dLbls>
            <c:dLbl>
              <c:idx val="0"/>
              <c:tx>
                <c:rich>
                  <a:bodyPr/>
                  <a:lstStyle/>
                  <a:p>
                    <a:fld id="{40BF1747-0BBF-48B4-A10F-1D1853C5100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E980-46CC-A40B-5BFFEC8A0CFE}"/>
                </c:ext>
              </c:extLst>
            </c:dLbl>
            <c:dLbl>
              <c:idx val="1"/>
              <c:tx>
                <c:rich>
                  <a:bodyPr/>
                  <a:lstStyle/>
                  <a:p>
                    <a:fld id="{314BA8F5-ED11-4206-94A4-B669A2B2CBE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E980-46CC-A40B-5BFFEC8A0CF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Calibri Light" panose="020F03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Demographics!$B$200:$C$200</c:f>
              <c:strCache>
                <c:ptCount val="2"/>
                <c:pt idx="0">
                  <c:v>ECT Order made</c:v>
                </c:pt>
                <c:pt idx="1">
                  <c:v>Application refused</c:v>
                </c:pt>
              </c:strCache>
            </c:strRef>
          </c:cat>
          <c:val>
            <c:numRef>
              <c:f>Demographics!$B$196:$C$196</c:f>
              <c:numCache>
                <c:formatCode>0%</c:formatCode>
                <c:ptCount val="2"/>
                <c:pt idx="0">
                  <c:v>0.44444444444444442</c:v>
                </c:pt>
                <c:pt idx="1">
                  <c:v>0.1875</c:v>
                </c:pt>
              </c:numCache>
            </c:numRef>
          </c:val>
          <c:extLst>
            <c:ext xmlns:c15="http://schemas.microsoft.com/office/drawing/2012/chart" uri="{02D57815-91ED-43cb-92C2-25804820EDAC}">
              <c15:datalabelsRange>
                <c15:f>Demographics!$G$203:$H$203</c15:f>
                <c15:dlblRangeCache>
                  <c:ptCount val="2"/>
                  <c:pt idx="0">
                    <c:v>44% (60)</c:v>
                  </c:pt>
                  <c:pt idx="1">
                    <c:v>19% (3)</c:v>
                  </c:pt>
                </c15:dlblRangeCache>
              </c15:datalabelsRange>
            </c:ext>
            <c:ext xmlns:c16="http://schemas.microsoft.com/office/drawing/2014/chart" uri="{C3380CC4-5D6E-409C-BE32-E72D297353CC}">
              <c16:uniqueId val="{0000000E-E980-46CC-A40B-5BFFEC8A0CFE}"/>
            </c:ext>
          </c:extLst>
        </c:ser>
        <c:ser>
          <c:idx val="2"/>
          <c:order val="2"/>
          <c:tx>
            <c:strRef>
              <c:f>Demographics!$A$204</c:f>
              <c:strCache>
                <c:ptCount val="1"/>
                <c:pt idx="0">
                  <c:v>Other / unknown</c:v>
                </c:pt>
              </c:strCache>
            </c:strRef>
          </c:tx>
          <c:spPr>
            <a:solidFill>
              <a:schemeClr val="accent3"/>
            </a:solidFill>
            <a:ln>
              <a:noFill/>
            </a:ln>
            <a:effectLst/>
          </c:spPr>
          <c:invertIfNegative val="0"/>
          <c:dLbls>
            <c:dLbl>
              <c:idx val="0"/>
              <c:tx>
                <c:rich>
                  <a:bodyPr/>
                  <a:lstStyle/>
                  <a:p>
                    <a:fld id="{4EC03DAA-D983-4E1E-B9C7-3434A39B03D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E980-46CC-A40B-5BFFEC8A0CFE}"/>
                </c:ext>
              </c:extLst>
            </c:dLbl>
            <c:dLbl>
              <c:idx val="1"/>
              <c:tx>
                <c:rich>
                  <a:bodyPr/>
                  <a:lstStyle/>
                  <a:p>
                    <a:fld id="{59739570-5022-4848-99D5-F910BB2244A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E980-46CC-A40B-5BFFEC8A0CF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Demographics!$B$200:$C$200</c:f>
              <c:strCache>
                <c:ptCount val="2"/>
                <c:pt idx="0">
                  <c:v>ECT Order made</c:v>
                </c:pt>
                <c:pt idx="1">
                  <c:v>Application refused</c:v>
                </c:pt>
              </c:strCache>
            </c:strRef>
          </c:cat>
          <c:val>
            <c:numRef>
              <c:f>Demographics!$B$204:$C$204</c:f>
              <c:numCache>
                <c:formatCode>@</c:formatCode>
                <c:ptCount val="2"/>
                <c:pt idx="0">
                  <c:v>0</c:v>
                </c:pt>
                <c:pt idx="1">
                  <c:v>0</c:v>
                </c:pt>
              </c:numCache>
            </c:numRef>
          </c:val>
          <c:extLst>
            <c:ext xmlns:c15="http://schemas.microsoft.com/office/drawing/2012/chart" uri="{02D57815-91ED-43cb-92C2-25804820EDAC}">
              <c15:datalabelsRange>
                <c15:f>Demographics!$G$204:$H$204</c15:f>
                <c15:dlblRangeCache>
                  <c:ptCount val="2"/>
                  <c:pt idx="0">
                    <c:v>0% (0)</c:v>
                  </c:pt>
                  <c:pt idx="1">
                    <c:v>0% (0)</c:v>
                  </c:pt>
                </c15:dlblRangeCache>
              </c15:datalabelsRange>
            </c:ext>
            <c:ext xmlns:c16="http://schemas.microsoft.com/office/drawing/2014/chart" uri="{C3380CC4-5D6E-409C-BE32-E72D297353CC}">
              <c16:uniqueId val="{00000011-E980-46CC-A40B-5BFFEC8A0CFE}"/>
            </c:ext>
          </c:extLst>
        </c:ser>
        <c:dLbls>
          <c:showLegendKey val="0"/>
          <c:showVal val="0"/>
          <c:showCatName val="0"/>
          <c:showSerName val="0"/>
          <c:showPercent val="0"/>
          <c:showBubbleSize val="0"/>
        </c:dLbls>
        <c:gapWidth val="200"/>
        <c:overlap val="100"/>
        <c:axId val="936339376"/>
        <c:axId val="936339704"/>
      </c:barChart>
      <c:catAx>
        <c:axId val="936339376"/>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704"/>
        <c:crosses val="autoZero"/>
        <c:auto val="1"/>
        <c:lblAlgn val="ctr"/>
        <c:lblOffset val="100"/>
        <c:noMultiLvlLbl val="0"/>
      </c:catAx>
      <c:valAx>
        <c:axId val="93633970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376"/>
        <c:crosses val="autoZero"/>
        <c:crossBetween val="between"/>
        <c:majorUnit val="0.2"/>
      </c:valAx>
      <c:spPr>
        <a:noFill/>
        <a:ln>
          <a:noFill/>
        </a:ln>
        <a:effectLst/>
      </c:spPr>
    </c:plotArea>
    <c:legend>
      <c:legendPos val="b"/>
      <c:layout>
        <c:manualLayout>
          <c:xMode val="edge"/>
          <c:yMode val="edge"/>
          <c:x val="0.35123867305494694"/>
          <c:y val="0.89409667541557303"/>
          <c:w val="0.4534664319613019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97A0"/>
      </a:solidFill>
      <a:round/>
    </a:ln>
    <a:effectLst/>
  </c:spPr>
  <c:txPr>
    <a:bodyPr/>
    <a:lstStyle/>
    <a:p>
      <a:pPr>
        <a:defRPr>
          <a:latin typeface="Calibri Light" panose="020F030202020403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2825896762905E-2"/>
          <c:y val="9.2592592592592587E-2"/>
          <c:w val="0.87251618547681542"/>
          <c:h val="0.62084937299504228"/>
        </c:manualLayout>
      </c:layout>
      <c:barChart>
        <c:barDir val="col"/>
        <c:grouping val="stacked"/>
        <c:varyColors val="0"/>
        <c:ser>
          <c:idx val="0"/>
          <c:order val="0"/>
          <c:tx>
            <c:strRef>
              <c:f>'Tribunal hearings'!$A$73</c:f>
              <c:strCache>
                <c:ptCount val="1"/>
                <c:pt idx="0">
                  <c:v>Adjourned and Order extended</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'Tribunal hearings'!$B$71:$F$72</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'Tribunal hearings'!$B$73:$F$73</c:f>
              <c:numCache>
                <c:formatCode>0%</c:formatCode>
                <c:ptCount val="5"/>
                <c:pt idx="0">
                  <c:v>0.82758620689655171</c:v>
                </c:pt>
                <c:pt idx="1">
                  <c:v>0.83854166666666663</c:v>
                </c:pt>
                <c:pt idx="2">
                  <c:v>0.77682403433476399</c:v>
                </c:pt>
                <c:pt idx="3">
                  <c:v>0.76984126984126988</c:v>
                </c:pt>
                <c:pt idx="4">
                  <c:v>0.79508196721311475</c:v>
                </c:pt>
              </c:numCache>
            </c:numRef>
          </c:val>
          <c:extLst>
            <c:ext xmlns:c16="http://schemas.microsoft.com/office/drawing/2014/chart" uri="{C3380CC4-5D6E-409C-BE32-E72D297353CC}">
              <c16:uniqueId val="{00000000-8071-4092-A28D-0B844F93C96C}"/>
            </c:ext>
          </c:extLst>
        </c:ser>
        <c:ser>
          <c:idx val="1"/>
          <c:order val="1"/>
          <c:tx>
            <c:strRef>
              <c:f>'Tribunal hearings'!$A$74</c:f>
              <c:strCache>
                <c:ptCount val="1"/>
                <c:pt idx="0">
                  <c:v>Adjourned within current expiry date of Order</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'Tribunal hearings'!$B$71:$F$72</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'Tribunal hearings'!$B$74:$F$74</c:f>
              <c:numCache>
                <c:formatCode>0%</c:formatCode>
                <c:ptCount val="5"/>
                <c:pt idx="0">
                  <c:v>0.17241379310344829</c:v>
                </c:pt>
                <c:pt idx="1">
                  <c:v>0.16145833333333334</c:v>
                </c:pt>
                <c:pt idx="2">
                  <c:v>0.22317596566523606</c:v>
                </c:pt>
                <c:pt idx="3">
                  <c:v>0.23015873015873015</c:v>
                </c:pt>
                <c:pt idx="4">
                  <c:v>0.20491803278688525</c:v>
                </c:pt>
              </c:numCache>
            </c:numRef>
          </c:val>
          <c:extLst>
            <c:ext xmlns:c16="http://schemas.microsoft.com/office/drawing/2014/chart" uri="{C3380CC4-5D6E-409C-BE32-E72D297353CC}">
              <c16:uniqueId val="{00000001-8071-4092-A28D-0B844F93C96C}"/>
            </c:ext>
          </c:extLst>
        </c:ser>
        <c:dLbls>
          <c:showLegendKey val="0"/>
          <c:showVal val="0"/>
          <c:showCatName val="0"/>
          <c:showSerName val="0"/>
          <c:showPercent val="0"/>
          <c:showBubbleSize val="0"/>
        </c:dLbls>
        <c:gapWidth val="100"/>
        <c:overlap val="100"/>
        <c:axId val="936339376"/>
        <c:axId val="936339704"/>
      </c:barChart>
      <c:catAx>
        <c:axId val="93633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704"/>
        <c:crosses val="autoZero"/>
        <c:auto val="1"/>
        <c:lblAlgn val="ctr"/>
        <c:lblOffset val="100"/>
        <c:noMultiLvlLbl val="0"/>
      </c:catAx>
      <c:valAx>
        <c:axId val="93633970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37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97A0"/>
      </a:solidFill>
      <a:round/>
    </a:ln>
    <a:effectLst/>
  </c:spPr>
  <c:txPr>
    <a:bodyPr/>
    <a:lstStyle/>
    <a:p>
      <a:pPr>
        <a:defRPr>
          <a:latin typeface="Calibri Light" panose="020F0302020204030204" pitchFamily="34"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80193612095897E-2"/>
          <c:y val="8.4362139917695478E-2"/>
          <c:w val="0.90490475114122049"/>
          <c:h val="0.60191957486795633"/>
        </c:manualLayout>
      </c:layout>
      <c:barChart>
        <c:barDir val="col"/>
        <c:grouping val="percentStacked"/>
        <c:varyColors val="0"/>
        <c:ser>
          <c:idx val="0"/>
          <c:order val="0"/>
          <c:tx>
            <c:strRef>
              <c:f>'Tribunal hearings'!$A$124</c:f>
              <c:strCache>
                <c:ptCount val="1"/>
                <c:pt idx="0">
                  <c:v>Unable to consitute three member division</c:v>
                </c:pt>
              </c:strCache>
            </c:strRef>
          </c:tx>
          <c:spPr>
            <a:solidFill>
              <a:schemeClr val="bg2">
                <a:lumMod val="5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9B65-49A5-84D1-A5DC80E3171B}"/>
                </c:ext>
              </c:extLst>
            </c:dLbl>
            <c:dLbl>
              <c:idx val="1"/>
              <c:delete val="1"/>
              <c:extLst>
                <c:ext xmlns:c15="http://schemas.microsoft.com/office/drawing/2012/chart" uri="{CE6537A1-D6FC-4f65-9D91-7224C49458BB}"/>
                <c:ext xmlns:c16="http://schemas.microsoft.com/office/drawing/2014/chart" uri="{C3380CC4-5D6E-409C-BE32-E72D297353CC}">
                  <c16:uniqueId val="{00000001-9B65-49A5-84D1-A5DC80E3171B}"/>
                </c:ext>
              </c:extLst>
            </c:dLbl>
            <c:dLbl>
              <c:idx val="2"/>
              <c:layout>
                <c:manualLayout>
                  <c:x val="6.4182032840519501E-2"/>
                  <c:y val="-7.544494464011847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65-49A5-84D1-A5DC80E3171B}"/>
                </c:ext>
              </c:extLst>
            </c:dLbl>
            <c:dLbl>
              <c:idx val="3"/>
              <c:layout>
                <c:manualLayout>
                  <c:x val="6.911911228979023E-2"/>
                  <c:y val="-8.23045267489712E-3"/>
                </c:manualLayout>
              </c:layout>
              <c:tx>
                <c:rich>
                  <a:bodyPr/>
                  <a:lstStyle/>
                  <a:p>
                    <a:r>
                      <a:rPr lang="en-US"/>
                      <a:t>&lt; 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65-49A5-84D1-A5DC80E3171B}"/>
                </c:ext>
              </c:extLst>
            </c:dLbl>
            <c:dLbl>
              <c:idx val="4"/>
              <c:layout>
                <c:manualLayout>
                  <c:x val="6.4182032840519501E-2"/>
                  <c:y val="7.544494464011847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65-49A5-84D1-A5DC80E3171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'Tribunal hearings'!$B$122:$F$123</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'Tribunal hearings'!$B$124:$F$124</c:f>
              <c:numCache>
                <c:formatCode>General</c:formatCode>
                <c:ptCount val="5"/>
                <c:pt idx="0">
                  <c:v>0</c:v>
                </c:pt>
                <c:pt idx="1">
                  <c:v>0</c:v>
                </c:pt>
                <c:pt idx="2" formatCode="0%">
                  <c:v>1.1049723756906077E-2</c:v>
                </c:pt>
                <c:pt idx="3" formatCode="0%">
                  <c:v>0</c:v>
                </c:pt>
                <c:pt idx="4" formatCode="0%">
                  <c:v>1.5463917525773196E-2</c:v>
                </c:pt>
              </c:numCache>
            </c:numRef>
          </c:val>
          <c:extLst>
            <c:ext xmlns:c16="http://schemas.microsoft.com/office/drawing/2014/chart" uri="{C3380CC4-5D6E-409C-BE32-E72D297353CC}">
              <c16:uniqueId val="{00000005-9B65-49A5-84D1-A5DC80E3171B}"/>
            </c:ext>
          </c:extLst>
        </c:ser>
        <c:ser>
          <c:idx val="1"/>
          <c:order val="1"/>
          <c:tx>
            <c:strRef>
              <c:f>'Tribunal hearings'!$A$125</c:f>
              <c:strCache>
                <c:ptCount val="1"/>
                <c:pt idx="0">
                  <c:v>Procedural fairness - patient participation or other support</c:v>
                </c:pt>
              </c:strCache>
            </c:strRef>
          </c:tx>
          <c:spPr>
            <a:solidFill>
              <a:schemeClr val="accent2">
                <a:lumMod val="60000"/>
                <a:lumOff val="4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9B65-49A5-84D1-A5DC80E3171B}"/>
                </c:ext>
              </c:extLst>
            </c:dLbl>
            <c:dLbl>
              <c:idx val="1"/>
              <c:delete val="1"/>
              <c:extLst>
                <c:ext xmlns:c15="http://schemas.microsoft.com/office/drawing/2012/chart" uri="{CE6537A1-D6FC-4f65-9D91-7224C49458BB}"/>
                <c:ext xmlns:c16="http://schemas.microsoft.com/office/drawing/2014/chart" uri="{C3380CC4-5D6E-409C-BE32-E72D297353CC}">
                  <c16:uniqueId val="{00000007-9B65-49A5-84D1-A5DC80E3171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Calibri Light" panose="020F0302020204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'Tribunal hearings'!$B$122:$F$123</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'Tribunal hearings'!$B$125:$F$125</c:f>
              <c:numCache>
                <c:formatCode>0%</c:formatCode>
                <c:ptCount val="5"/>
                <c:pt idx="0">
                  <c:v>0</c:v>
                </c:pt>
                <c:pt idx="1">
                  <c:v>0</c:v>
                </c:pt>
                <c:pt idx="2">
                  <c:v>0.38674033149171272</c:v>
                </c:pt>
                <c:pt idx="3">
                  <c:v>0.46907216494845361</c:v>
                </c:pt>
                <c:pt idx="4">
                  <c:v>0.47422680412371132</c:v>
                </c:pt>
              </c:numCache>
            </c:numRef>
          </c:val>
          <c:extLst>
            <c:ext xmlns:c16="http://schemas.microsoft.com/office/drawing/2014/chart" uri="{C3380CC4-5D6E-409C-BE32-E72D297353CC}">
              <c16:uniqueId val="{00000008-9B65-49A5-84D1-A5DC80E3171B}"/>
            </c:ext>
          </c:extLst>
        </c:ser>
        <c:ser>
          <c:idx val="2"/>
          <c:order val="2"/>
          <c:tx>
            <c:strRef>
              <c:f>'Tribunal hearings'!$A$126</c:f>
              <c:strCache>
                <c:ptCount val="1"/>
                <c:pt idx="0">
                  <c:v>Procedural fairness - enable access to report / file</c:v>
                </c:pt>
              </c:strCache>
            </c:strRef>
          </c:tx>
          <c:spPr>
            <a:solidFill>
              <a:schemeClr val="tx2">
                <a:lumMod val="60000"/>
                <a:lumOff val="4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9B65-49A5-84D1-A5DC80E3171B}"/>
                </c:ext>
              </c:extLst>
            </c:dLbl>
            <c:dLbl>
              <c:idx val="1"/>
              <c:delete val="1"/>
              <c:extLst>
                <c:ext xmlns:c15="http://schemas.microsoft.com/office/drawing/2012/chart" uri="{CE6537A1-D6FC-4f65-9D91-7224C49458BB}"/>
                <c:ext xmlns:c16="http://schemas.microsoft.com/office/drawing/2014/chart" uri="{C3380CC4-5D6E-409C-BE32-E72D297353CC}">
                  <c16:uniqueId val="{0000000A-9B65-49A5-84D1-A5DC80E3171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'Tribunal hearings'!$B$122:$F$123</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'Tribunal hearings'!$B$126:$F$126</c:f>
              <c:numCache>
                <c:formatCode>0%</c:formatCode>
                <c:ptCount val="5"/>
                <c:pt idx="0">
                  <c:v>0</c:v>
                </c:pt>
                <c:pt idx="1">
                  <c:v>0</c:v>
                </c:pt>
                <c:pt idx="2">
                  <c:v>0.12154696132596685</c:v>
                </c:pt>
                <c:pt idx="3">
                  <c:v>9.2783505154639179E-2</c:v>
                </c:pt>
                <c:pt idx="4">
                  <c:v>9.7938144329896906E-2</c:v>
                </c:pt>
              </c:numCache>
            </c:numRef>
          </c:val>
          <c:extLst>
            <c:ext xmlns:c16="http://schemas.microsoft.com/office/drawing/2014/chart" uri="{C3380CC4-5D6E-409C-BE32-E72D297353CC}">
              <c16:uniqueId val="{0000000B-9B65-49A5-84D1-A5DC80E3171B}"/>
            </c:ext>
          </c:extLst>
        </c:ser>
        <c:ser>
          <c:idx val="3"/>
          <c:order val="3"/>
          <c:tx>
            <c:strRef>
              <c:f>'Tribunal hearings'!$A$127</c:f>
              <c:strCache>
                <c:ptCount val="1"/>
                <c:pt idx="0">
                  <c:v>Procedural fairness</c:v>
                </c:pt>
              </c:strCache>
            </c:strRef>
          </c:tx>
          <c:spPr>
            <a:solidFill>
              <a:schemeClr val="accent3">
                <a:lumMod val="60000"/>
                <a:lumOff val="40000"/>
              </a:schemeClr>
            </a:solidFill>
            <a:ln>
              <a:noFill/>
            </a:ln>
            <a:effectLst/>
          </c:spPr>
          <c:invertIfNegative val="0"/>
          <c:dLbls>
            <c:dLbl>
              <c:idx val="2"/>
              <c:layout>
                <c:manualLayout>
                  <c:x val="5.92965076341335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B65-49A5-84D1-A5DC80E3171B}"/>
                </c:ext>
              </c:extLst>
            </c:dLbl>
            <c:dLbl>
              <c:idx val="3"/>
              <c:layout>
                <c:manualLayout>
                  <c:x val="6.1767195452222444E-2"/>
                  <c:y val="-4.115226337448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B65-49A5-84D1-A5DC80E3171B}"/>
                </c:ext>
              </c:extLst>
            </c:dLbl>
            <c:dLbl>
              <c:idx val="4"/>
              <c:layout>
                <c:manualLayout>
                  <c:x val="6.17671954522224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B65-49A5-84D1-A5DC80E3171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'Tribunal hearings'!$B$122:$F$123</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'Tribunal hearings'!$B$127:$F$127</c:f>
              <c:numCache>
                <c:formatCode>0%</c:formatCode>
                <c:ptCount val="5"/>
                <c:pt idx="0">
                  <c:v>0.58333333333333337</c:v>
                </c:pt>
                <c:pt idx="1">
                  <c:v>0.72</c:v>
                </c:pt>
                <c:pt idx="2">
                  <c:v>1.6574585635359115E-2</c:v>
                </c:pt>
                <c:pt idx="3">
                  <c:v>1.0309278350515464E-2</c:v>
                </c:pt>
                <c:pt idx="4">
                  <c:v>4.1237113402061855E-2</c:v>
                </c:pt>
              </c:numCache>
            </c:numRef>
          </c:val>
          <c:extLst>
            <c:ext xmlns:c16="http://schemas.microsoft.com/office/drawing/2014/chart" uri="{C3380CC4-5D6E-409C-BE32-E72D297353CC}">
              <c16:uniqueId val="{0000000F-9B65-49A5-84D1-A5DC80E3171B}"/>
            </c:ext>
          </c:extLst>
        </c:ser>
        <c:ser>
          <c:idx val="4"/>
          <c:order val="4"/>
          <c:tx>
            <c:strRef>
              <c:f>'Tribunal hearings'!$A$128</c:f>
              <c:strCache>
                <c:ptCount val="1"/>
                <c:pt idx="0">
                  <c:v>Legal representation</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'Tribunal hearings'!$B$122:$F$123</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'Tribunal hearings'!$B$128:$F$128</c:f>
              <c:numCache>
                <c:formatCode>0%</c:formatCode>
                <c:ptCount val="5"/>
                <c:pt idx="0">
                  <c:v>0.20833333333333334</c:v>
                </c:pt>
                <c:pt idx="1">
                  <c:v>0.24223602484472051</c:v>
                </c:pt>
                <c:pt idx="2">
                  <c:v>0.20994475138121546</c:v>
                </c:pt>
                <c:pt idx="3">
                  <c:v>0.18556701030927836</c:v>
                </c:pt>
                <c:pt idx="4">
                  <c:v>0.18</c:v>
                </c:pt>
              </c:numCache>
            </c:numRef>
          </c:val>
          <c:extLst>
            <c:ext xmlns:c16="http://schemas.microsoft.com/office/drawing/2014/chart" uri="{C3380CC4-5D6E-409C-BE32-E72D297353CC}">
              <c16:uniqueId val="{00000010-9B65-49A5-84D1-A5DC80E3171B}"/>
            </c:ext>
          </c:extLst>
        </c:ser>
        <c:ser>
          <c:idx val="5"/>
          <c:order val="5"/>
          <c:tx>
            <c:strRef>
              <c:f>'Tribunal hearings'!$A$129</c:f>
              <c:strCache>
                <c:ptCount val="1"/>
                <c:pt idx="0">
                  <c:v>Health service not ready - treating team attendance</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1-9B65-49A5-84D1-A5DC80E3171B}"/>
                </c:ext>
              </c:extLst>
            </c:dLbl>
            <c:dLbl>
              <c:idx val="1"/>
              <c:delete val="1"/>
              <c:extLst>
                <c:ext xmlns:c15="http://schemas.microsoft.com/office/drawing/2012/chart" uri="{CE6537A1-D6FC-4f65-9D91-7224C49458BB}"/>
                <c:ext xmlns:c16="http://schemas.microsoft.com/office/drawing/2014/chart" uri="{C3380CC4-5D6E-409C-BE32-E72D297353CC}">
                  <c16:uniqueId val="{00000012-9B65-49A5-84D1-A5DC80E3171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'Tribunal hearings'!$B$122:$F$123</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'Tribunal hearings'!$B$129:$F$129</c:f>
              <c:numCache>
                <c:formatCode>0%</c:formatCode>
                <c:ptCount val="5"/>
                <c:pt idx="0">
                  <c:v>0</c:v>
                </c:pt>
                <c:pt idx="1">
                  <c:v>0</c:v>
                </c:pt>
                <c:pt idx="2">
                  <c:v>9.3922651933701654E-2</c:v>
                </c:pt>
                <c:pt idx="3">
                  <c:v>7.7319587628865982E-2</c:v>
                </c:pt>
                <c:pt idx="4">
                  <c:v>4.6391752577319589E-2</c:v>
                </c:pt>
              </c:numCache>
            </c:numRef>
          </c:val>
          <c:extLst>
            <c:ext xmlns:c16="http://schemas.microsoft.com/office/drawing/2014/chart" uri="{C3380CC4-5D6E-409C-BE32-E72D297353CC}">
              <c16:uniqueId val="{00000013-9B65-49A5-84D1-A5DC80E3171B}"/>
            </c:ext>
          </c:extLst>
        </c:ser>
        <c:ser>
          <c:idx val="6"/>
          <c:order val="6"/>
          <c:tx>
            <c:strRef>
              <c:f>'Tribunal hearings'!$A$130</c:f>
              <c:strCache>
                <c:ptCount val="1"/>
                <c:pt idx="0">
                  <c:v>Health service not ready - transfer</c:v>
                </c:pt>
              </c:strCache>
            </c:strRef>
          </c:tx>
          <c:spPr>
            <a:solidFill>
              <a:schemeClr val="accent6">
                <a:lumMod val="60000"/>
                <a:lumOff val="4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4-9B65-49A5-84D1-A5DC80E3171B}"/>
                </c:ext>
              </c:extLst>
            </c:dLbl>
            <c:dLbl>
              <c:idx val="1"/>
              <c:delete val="1"/>
              <c:extLst>
                <c:ext xmlns:c15="http://schemas.microsoft.com/office/drawing/2012/chart" uri="{CE6537A1-D6FC-4f65-9D91-7224C49458BB}"/>
                <c:ext xmlns:c16="http://schemas.microsoft.com/office/drawing/2014/chart" uri="{C3380CC4-5D6E-409C-BE32-E72D297353CC}">
                  <c16:uniqueId val="{00000015-9B65-49A5-84D1-A5DC80E3171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'Tribunal hearings'!$B$122:$F$123</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'Tribunal hearings'!$B$130:$F$130</c:f>
              <c:numCache>
                <c:formatCode>0%</c:formatCode>
                <c:ptCount val="5"/>
                <c:pt idx="0">
                  <c:v>0</c:v>
                </c:pt>
                <c:pt idx="1">
                  <c:v>0</c:v>
                </c:pt>
                <c:pt idx="2">
                  <c:v>9.3922651933701654E-2</c:v>
                </c:pt>
                <c:pt idx="3">
                  <c:v>3.608247422680412E-2</c:v>
                </c:pt>
                <c:pt idx="4">
                  <c:v>4.1237113402061855E-2</c:v>
                </c:pt>
              </c:numCache>
            </c:numRef>
          </c:val>
          <c:extLst>
            <c:ext xmlns:c16="http://schemas.microsoft.com/office/drawing/2014/chart" uri="{C3380CC4-5D6E-409C-BE32-E72D297353CC}">
              <c16:uniqueId val="{00000016-9B65-49A5-84D1-A5DC80E3171B}"/>
            </c:ext>
          </c:extLst>
        </c:ser>
        <c:ser>
          <c:idx val="7"/>
          <c:order val="7"/>
          <c:tx>
            <c:strRef>
              <c:f>'Tribunal hearings'!$A$131</c:f>
              <c:strCache>
                <c:ptCount val="1"/>
                <c:pt idx="0">
                  <c:v>Health service not ready - report not prepared</c:v>
                </c:pt>
              </c:strCache>
            </c:strRef>
          </c:tx>
          <c:spPr>
            <a:solidFill>
              <a:schemeClr val="tx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7-9B65-49A5-84D1-A5DC80E3171B}"/>
                </c:ext>
              </c:extLst>
            </c:dLbl>
            <c:dLbl>
              <c:idx val="1"/>
              <c:delete val="1"/>
              <c:extLst>
                <c:ext xmlns:c15="http://schemas.microsoft.com/office/drawing/2012/chart" uri="{CE6537A1-D6FC-4f65-9D91-7224C49458BB}"/>
                <c:ext xmlns:c16="http://schemas.microsoft.com/office/drawing/2014/chart" uri="{C3380CC4-5D6E-409C-BE32-E72D297353CC}">
                  <c16:uniqueId val="{00000018-9B65-49A5-84D1-A5DC80E3171B}"/>
                </c:ext>
              </c:extLst>
            </c:dLbl>
            <c:dLbl>
              <c:idx val="2"/>
              <c:layout>
                <c:manualLayout>
                  <c:x val="2.7191432841294081E-2"/>
                  <c:y val="-4.1150643206636205E-3"/>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bg1"/>
                      </a:solidFill>
                      <a:latin typeface="Calibri Light" panose="020F0302020204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9228552046595223E-2"/>
                      <c:h val="6.9897281358348717E-2"/>
                    </c:manualLayout>
                  </c15:layout>
                </c:ext>
                <c:ext xmlns:c16="http://schemas.microsoft.com/office/drawing/2014/chart" uri="{C3380CC4-5D6E-409C-BE32-E72D297353CC}">
                  <c16:uniqueId val="{00000019-9B65-49A5-84D1-A5DC80E3171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'Tribunal hearings'!$B$122:$F$123</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'Tribunal hearings'!$B$131:$F$131</c:f>
              <c:numCache>
                <c:formatCode>0%</c:formatCode>
                <c:ptCount val="5"/>
                <c:pt idx="0">
                  <c:v>0</c:v>
                </c:pt>
                <c:pt idx="1">
                  <c:v>0</c:v>
                </c:pt>
                <c:pt idx="2">
                  <c:v>3.8674033149171269E-2</c:v>
                </c:pt>
                <c:pt idx="3">
                  <c:v>0.10824742268041238</c:v>
                </c:pt>
                <c:pt idx="4">
                  <c:v>7.2164948453608241E-2</c:v>
                </c:pt>
              </c:numCache>
            </c:numRef>
          </c:val>
          <c:extLst>
            <c:ext xmlns:c16="http://schemas.microsoft.com/office/drawing/2014/chart" uri="{C3380CC4-5D6E-409C-BE32-E72D297353CC}">
              <c16:uniqueId val="{0000001A-9B65-49A5-84D1-A5DC80E3171B}"/>
            </c:ext>
          </c:extLst>
        </c:ser>
        <c:ser>
          <c:idx val="8"/>
          <c:order val="8"/>
          <c:tx>
            <c:strRef>
              <c:f>'Tribunal hearings'!$A$132</c:f>
              <c:strCache>
                <c:ptCount val="1"/>
                <c:pt idx="0">
                  <c:v>Health service not ready </c:v>
                </c:pt>
              </c:strCache>
            </c:strRef>
          </c:tx>
          <c:spPr>
            <a:solidFill>
              <a:schemeClr val="accent5">
                <a:lumMod val="60000"/>
                <a:lumOff val="40000"/>
              </a:schemeClr>
            </a:solidFill>
            <a:ln>
              <a:noFill/>
            </a:ln>
            <a:effectLst/>
          </c:spPr>
          <c:invertIfNegative val="0"/>
          <c:dLbls>
            <c:dLbl>
              <c:idx val="2"/>
              <c:layout>
                <c:manualLayout>
                  <c:x val="6.1762137351177533E-2"/>
                  <c:y val="-8.230452674897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B65-49A5-84D1-A5DC80E3171B}"/>
                </c:ext>
              </c:extLst>
            </c:dLbl>
            <c:dLbl>
              <c:idx val="3"/>
              <c:layout>
                <c:manualLayout>
                  <c:x val="6.4154387085655823E-2"/>
                  <c:y val="-1.646090534979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B65-49A5-84D1-A5DC80E3171B}"/>
                </c:ext>
              </c:extLst>
            </c:dLbl>
            <c:dLbl>
              <c:idx val="4"/>
              <c:layout>
                <c:manualLayout>
                  <c:x val="6.4154387085655823E-2"/>
                  <c:y val="-8.230452674897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B65-49A5-84D1-A5DC80E3171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'Tribunal hearings'!$B$122:$F$123</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'Tribunal hearings'!$B$132:$F$132</c:f>
              <c:numCache>
                <c:formatCode>0%</c:formatCode>
                <c:ptCount val="5"/>
                <c:pt idx="0">
                  <c:v>0.20833333333333334</c:v>
                </c:pt>
                <c:pt idx="1">
                  <c:v>4.3478260869565216E-2</c:v>
                </c:pt>
                <c:pt idx="2">
                  <c:v>2.7624309392265192E-2</c:v>
                </c:pt>
                <c:pt idx="3">
                  <c:v>0.01</c:v>
                </c:pt>
                <c:pt idx="4">
                  <c:v>2.5773195876288658E-2</c:v>
                </c:pt>
              </c:numCache>
            </c:numRef>
          </c:val>
          <c:extLst>
            <c:ext xmlns:c16="http://schemas.microsoft.com/office/drawing/2014/chart" uri="{C3380CC4-5D6E-409C-BE32-E72D297353CC}">
              <c16:uniqueId val="{0000001E-9B65-49A5-84D1-A5DC80E3171B}"/>
            </c:ext>
          </c:extLst>
        </c:ser>
        <c:dLbls>
          <c:showLegendKey val="0"/>
          <c:showVal val="0"/>
          <c:showCatName val="0"/>
          <c:showSerName val="0"/>
          <c:showPercent val="0"/>
          <c:showBubbleSize val="0"/>
        </c:dLbls>
        <c:gapWidth val="100"/>
        <c:overlap val="100"/>
        <c:axId val="936339376"/>
        <c:axId val="936339704"/>
      </c:barChart>
      <c:catAx>
        <c:axId val="93633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704"/>
        <c:crosses val="autoZero"/>
        <c:auto val="1"/>
        <c:lblAlgn val="ctr"/>
        <c:lblOffset val="100"/>
        <c:noMultiLvlLbl val="0"/>
      </c:catAx>
      <c:valAx>
        <c:axId val="93633970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376"/>
        <c:crosses val="autoZero"/>
        <c:crossBetween val="between"/>
        <c:majorUnit val="0.2"/>
      </c:valAx>
      <c:spPr>
        <a:noFill/>
        <a:ln>
          <a:noFill/>
        </a:ln>
        <a:effectLst/>
      </c:spPr>
    </c:plotArea>
    <c:legend>
      <c:legendPos val="b"/>
      <c:layout>
        <c:manualLayout>
          <c:xMode val="edge"/>
          <c:yMode val="edge"/>
          <c:x val="2.7358862477450872E-2"/>
          <c:y val="0.83210913450633484"/>
          <c:w val="0.94194820964254045"/>
          <c:h val="0.1663481416674767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97A0"/>
      </a:solidFill>
      <a:round/>
    </a:ln>
    <a:effectLst/>
  </c:spPr>
  <c:txPr>
    <a:bodyPr/>
    <a:lstStyle/>
    <a:p>
      <a:pPr>
        <a:defRPr>
          <a:latin typeface="Calibri Light" panose="020F0302020204030204" pitchFamily="34"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789634042260802"/>
          <c:y val="3.7983377077865262E-2"/>
          <c:w val="0.44184296353121244"/>
          <c:h val="0.7407407407407407"/>
        </c:manualLayout>
      </c:layout>
      <c:doughnutChart>
        <c:varyColors val="1"/>
        <c:ser>
          <c:idx val="0"/>
          <c:order val="0"/>
          <c:spPr>
            <a:solidFill>
              <a:schemeClr val="accent6"/>
            </a:solidFill>
          </c:spPr>
          <c:dPt>
            <c:idx val="0"/>
            <c:bubble3D val="0"/>
            <c:spPr>
              <a:solidFill>
                <a:srgbClr val="65BD60"/>
              </a:solidFill>
              <a:ln w="19050">
                <a:solidFill>
                  <a:schemeClr val="lt1"/>
                </a:solidFill>
              </a:ln>
              <a:effectLst/>
            </c:spPr>
            <c:extLst>
              <c:ext xmlns:c16="http://schemas.microsoft.com/office/drawing/2014/chart" uri="{C3380CC4-5D6E-409C-BE32-E72D297353CC}">
                <c16:uniqueId val="{00000001-A8BE-4994-833D-96083FF2C90E}"/>
              </c:ext>
            </c:extLst>
          </c:dPt>
          <c:dPt>
            <c:idx val="1"/>
            <c:bubble3D val="0"/>
            <c:spPr>
              <a:solidFill>
                <a:srgbClr val="FFD54F"/>
              </a:solidFill>
              <a:ln w="19050">
                <a:solidFill>
                  <a:schemeClr val="lt1"/>
                </a:solidFill>
              </a:ln>
              <a:effectLst/>
            </c:spPr>
            <c:extLst>
              <c:ext xmlns:c16="http://schemas.microsoft.com/office/drawing/2014/chart" uri="{C3380CC4-5D6E-409C-BE32-E72D297353CC}">
                <c16:uniqueId val="{00000003-A8BE-4994-833D-96083FF2C90E}"/>
              </c:ext>
            </c:extLst>
          </c:dPt>
          <c:dPt>
            <c:idx val="2"/>
            <c:bubble3D val="0"/>
            <c:spPr>
              <a:solidFill>
                <a:srgbClr val="0070C0"/>
              </a:solidFill>
              <a:ln w="19050">
                <a:solidFill>
                  <a:schemeClr val="lt1"/>
                </a:solidFill>
              </a:ln>
              <a:effectLst/>
            </c:spPr>
            <c:extLst>
              <c:ext xmlns:c16="http://schemas.microsoft.com/office/drawing/2014/chart" uri="{C3380CC4-5D6E-409C-BE32-E72D297353CC}">
                <c16:uniqueId val="{00000005-A8BE-4994-833D-96083FF2C90E}"/>
              </c:ext>
            </c:extLst>
          </c:dPt>
          <c:dPt>
            <c:idx val="3"/>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7-A8BE-4994-833D-96083FF2C90E}"/>
              </c:ext>
            </c:extLst>
          </c:dPt>
          <c:dPt>
            <c:idx val="4"/>
            <c:bubble3D val="0"/>
            <c:spPr>
              <a:solidFill>
                <a:schemeClr val="accent1"/>
              </a:solidFill>
              <a:ln w="19050">
                <a:solidFill>
                  <a:schemeClr val="lt1"/>
                </a:solidFill>
              </a:ln>
              <a:effectLst/>
            </c:spPr>
            <c:extLst>
              <c:ext xmlns:c16="http://schemas.microsoft.com/office/drawing/2014/chart" uri="{C3380CC4-5D6E-409C-BE32-E72D297353CC}">
                <c16:uniqueId val="{00000009-A8BE-4994-833D-96083FF2C90E}"/>
              </c:ext>
            </c:extLst>
          </c:dPt>
          <c:dPt>
            <c:idx val="5"/>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B-A8BE-4994-833D-96083FF2C90E}"/>
              </c:ext>
            </c:extLst>
          </c:dPt>
          <c:dPt>
            <c:idx val="6"/>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D-A8BE-4994-833D-96083FF2C90E}"/>
              </c:ext>
            </c:extLst>
          </c:dPt>
          <c:dPt>
            <c:idx val="7"/>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F-A8BE-4994-833D-96083FF2C90E}"/>
              </c:ext>
            </c:extLst>
          </c:dPt>
          <c:dLbls>
            <c:dLbl>
              <c:idx val="0"/>
              <c:layout>
                <c:manualLayout>
                  <c:x val="0.11046074088280311"/>
                  <c:y val="-2.7777777777777776E-2"/>
                </c:manualLayout>
              </c:layout>
              <c:tx>
                <c:strRef>
                  <c:f>'Treatment Orders'!$E$16</c:f>
                  <c:strCache>
                    <c:ptCount val="1"/>
                    <c:pt idx="0">
                      <c:v>56% (981)</c:v>
                    </c:pt>
                  </c:strCache>
                </c:strRef>
              </c:tx>
              <c:showLegendKey val="0"/>
              <c:showVal val="0"/>
              <c:showCatName val="0"/>
              <c:showSerName val="0"/>
              <c:showPercent val="1"/>
              <c:showBubbleSize val="0"/>
              <c:extLst>
                <c:ext xmlns:c15="http://schemas.microsoft.com/office/drawing/2012/chart" uri="{CE6537A1-D6FC-4f65-9D91-7224C49458BB}">
                  <c15:dlblFieldTable>
                    <c15:dlblFTEntry>
                      <c15:txfldGUID>{CCFEC7FB-239D-46E5-9335-701448BFDC06}</c15:txfldGUID>
                      <c15:f>'Treatment Orders'!$E$16</c15:f>
                      <c15:dlblFieldTableCache>
                        <c:ptCount val="1"/>
                        <c:pt idx="0">
                          <c:v>56% (981)</c:v>
                        </c:pt>
                      </c15:dlblFieldTableCache>
                    </c15:dlblFTEntry>
                  </c15:dlblFieldTable>
                  <c15:showDataLabelsRange val="0"/>
                </c:ext>
                <c:ext xmlns:c16="http://schemas.microsoft.com/office/drawing/2014/chart" uri="{C3380CC4-5D6E-409C-BE32-E72D297353CC}">
                  <c16:uniqueId val="{00000001-A8BE-4994-833D-96083FF2C90E}"/>
                </c:ext>
              </c:extLst>
            </c:dLbl>
            <c:dLbl>
              <c:idx val="1"/>
              <c:layout>
                <c:manualLayout>
                  <c:x val="-9.9414666794522821E-2"/>
                  <c:y val="6.4814814814814811E-2"/>
                </c:manualLayout>
              </c:layout>
              <c:tx>
                <c:strRef>
                  <c:f>'Treatment Orders'!$E$17</c:f>
                  <c:strCache>
                    <c:ptCount val="1"/>
                    <c:pt idx="0">
                      <c:v>36% (619)</c:v>
                    </c:pt>
                  </c:strCache>
                </c:strRef>
              </c:tx>
              <c:showLegendKey val="0"/>
              <c:showVal val="0"/>
              <c:showCatName val="0"/>
              <c:showSerName val="0"/>
              <c:showPercent val="1"/>
              <c:showBubbleSize val="0"/>
              <c:extLst>
                <c:ext xmlns:c15="http://schemas.microsoft.com/office/drawing/2012/chart" uri="{CE6537A1-D6FC-4f65-9D91-7224C49458BB}">
                  <c15:dlblFieldTable>
                    <c15:dlblFTEntry>
                      <c15:txfldGUID>{5ECEA8F9-A8B3-4416-B0AD-04AE28A3AFA5}</c15:txfldGUID>
                      <c15:f>'Treatment Orders'!$E$17</c15:f>
                      <c15:dlblFieldTableCache>
                        <c:ptCount val="1"/>
                        <c:pt idx="0">
                          <c:v>36% (619)</c:v>
                        </c:pt>
                      </c15:dlblFieldTableCache>
                    </c15:dlblFTEntry>
                  </c15:dlblFieldTable>
                  <c15:showDataLabelsRange val="0"/>
                </c:ext>
                <c:ext xmlns:c16="http://schemas.microsoft.com/office/drawing/2014/chart" uri="{C3380CC4-5D6E-409C-BE32-E72D297353CC}">
                  <c16:uniqueId val="{00000003-A8BE-4994-833D-96083FF2C90E}"/>
                </c:ext>
              </c:extLst>
            </c:dLbl>
            <c:dLbl>
              <c:idx val="2"/>
              <c:layout>
                <c:manualLayout>
                  <c:x val="3.6306140638702217E-2"/>
                  <c:y val="0.12163713910761155"/>
                </c:manualLayout>
              </c:layout>
              <c:tx>
                <c:strRef>
                  <c:f>'Treatment Orders'!$E$18</c:f>
                  <c:strCache>
                    <c:ptCount val="1"/>
                    <c:pt idx="0">
                      <c:v>8% (135)</c:v>
                    </c:pt>
                  </c:strCache>
                </c:strRef>
              </c:tx>
              <c:showLegendKey val="0"/>
              <c:showVal val="0"/>
              <c:showCatName val="0"/>
              <c:showSerName val="0"/>
              <c:showPercent val="1"/>
              <c:showBubbleSize val="0"/>
              <c:extLst>
                <c:ext xmlns:c15="http://schemas.microsoft.com/office/drawing/2012/chart" uri="{CE6537A1-D6FC-4f65-9D91-7224C49458BB}">
                  <c15:dlblFieldTable>
                    <c15:dlblFTEntry>
                      <c15:txfldGUID>{1C3C4342-A96A-493C-8126-8852F2C3A400}</c15:txfldGUID>
                      <c15:f>'Treatment Orders'!$E$18</c15:f>
                      <c15:dlblFieldTableCache>
                        <c:ptCount val="1"/>
                        <c:pt idx="0">
                          <c:v>8% (135)</c:v>
                        </c:pt>
                      </c15:dlblFieldTableCache>
                    </c15:dlblFTEntry>
                  </c15:dlblFieldTable>
                  <c15:showDataLabelsRange val="0"/>
                </c:ext>
                <c:ext xmlns:c16="http://schemas.microsoft.com/office/drawing/2014/chart" uri="{C3380CC4-5D6E-409C-BE32-E72D297353CC}">
                  <c16:uniqueId val="{00000005-A8BE-4994-833D-96083FF2C90E}"/>
                </c:ext>
              </c:extLst>
            </c:dLbl>
            <c:dLbl>
              <c:idx val="3"/>
              <c:layout>
                <c:manualLayout>
                  <c:x val="8.2845555662101316E-3"/>
                  <c:y val="0"/>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8BE-4994-833D-96083FF2C90E}"/>
                </c:ext>
              </c:extLst>
            </c:dLbl>
            <c:dLbl>
              <c:idx val="4"/>
              <c:layout>
                <c:manualLayout>
                  <c:x val="9.7222222222222127E-2"/>
                  <c:y val="-2.777777777777777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8BE-4994-833D-96083FF2C90E}"/>
                </c:ext>
              </c:extLst>
            </c:dLbl>
            <c:dLbl>
              <c:idx val="6"/>
              <c:layout>
                <c:manualLayout>
                  <c:x val="-4.8772331063019731E-4"/>
                  <c:y val="1.851851851851834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8BE-4994-833D-96083FF2C9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'Treatment Orders'!$A$16:$A$18</c:f>
              <c:strCache>
                <c:ptCount val="3"/>
                <c:pt idx="0">
                  <c:v>Community Treatment Orders made 56% (981)</c:v>
                </c:pt>
                <c:pt idx="1">
                  <c:v>Inpatient Treatment Orders made 36% (619)</c:v>
                </c:pt>
                <c:pt idx="2">
                  <c:v>Orders revoked 8% (135)</c:v>
                </c:pt>
              </c:strCache>
            </c:strRef>
          </c:cat>
          <c:val>
            <c:numRef>
              <c:f>'Treatment Orders'!$B$16:$B$18</c:f>
              <c:numCache>
                <c:formatCode>0%</c:formatCode>
                <c:ptCount val="3"/>
                <c:pt idx="0">
                  <c:v>0.56541786743515854</c:v>
                </c:pt>
                <c:pt idx="1">
                  <c:v>0.35677233429394811</c:v>
                </c:pt>
                <c:pt idx="2">
                  <c:v>7.7809798270893377E-2</c:v>
                </c:pt>
              </c:numCache>
            </c:numRef>
          </c:val>
          <c:extLst>
            <c:ext xmlns:c16="http://schemas.microsoft.com/office/drawing/2014/chart" uri="{C3380CC4-5D6E-409C-BE32-E72D297353CC}">
              <c16:uniqueId val="{00000010-A8BE-4994-833D-96083FF2C90E}"/>
            </c:ext>
          </c:extLst>
        </c:ser>
        <c:dLbls>
          <c:showLegendKey val="0"/>
          <c:showVal val="0"/>
          <c:showCatName val="0"/>
          <c:showSerName val="0"/>
          <c:showPercent val="1"/>
          <c:showBubbleSize val="0"/>
          <c:showLeaderLines val="0"/>
        </c:dLbls>
        <c:firstSliceAng val="0"/>
        <c:holeSize val="60"/>
      </c:doughnutChart>
      <c:spPr>
        <a:noFill/>
        <a:ln>
          <a:noFill/>
        </a:ln>
        <a:effectLst/>
      </c:spPr>
    </c:plotArea>
    <c:legend>
      <c:legendPos val="r"/>
      <c:layout>
        <c:manualLayout>
          <c:xMode val="edge"/>
          <c:yMode val="edge"/>
          <c:x val="0.16702512046852749"/>
          <c:y val="0.81712744240303292"/>
          <c:w val="0.62022423095514401"/>
          <c:h val="0.180559930008748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97A0"/>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2825896762905E-2"/>
          <c:y val="7.7785647662352811E-2"/>
          <c:w val="0.87251618547681542"/>
          <c:h val="0.6865725195289728"/>
        </c:manualLayout>
      </c:layout>
      <c:barChart>
        <c:barDir val="col"/>
        <c:grouping val="clustered"/>
        <c:varyColors val="0"/>
        <c:ser>
          <c:idx val="0"/>
          <c:order val="0"/>
          <c:tx>
            <c:strRef>
              <c:f>'Treatment Orders'!$A$39</c:f>
              <c:strCache>
                <c:ptCount val="1"/>
                <c:pt idx="0">
                  <c:v>Community Treatment Orders made</c:v>
                </c:pt>
              </c:strCache>
            </c:strRef>
          </c:tx>
          <c:spPr>
            <a:solidFill>
              <a:srgbClr val="65BD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'Treatment Orders'!$B$37:$F$38</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'Treatment Orders'!$B$39:$F$39</c:f>
              <c:numCache>
                <c:formatCode>0%</c:formatCode>
                <c:ptCount val="5"/>
                <c:pt idx="0">
                  <c:v>0.57160120845921447</c:v>
                </c:pt>
                <c:pt idx="1">
                  <c:v>0.5636363636363636</c:v>
                </c:pt>
                <c:pt idx="2">
                  <c:v>0.55447352404138772</c:v>
                </c:pt>
                <c:pt idx="3">
                  <c:v>0.57585825027685489</c:v>
                </c:pt>
                <c:pt idx="4">
                  <c:v>0.56000000000000005</c:v>
                </c:pt>
              </c:numCache>
            </c:numRef>
          </c:val>
          <c:extLst>
            <c:ext xmlns:c16="http://schemas.microsoft.com/office/drawing/2014/chart" uri="{C3380CC4-5D6E-409C-BE32-E72D297353CC}">
              <c16:uniqueId val="{00000000-79B1-4AAA-A48D-FA8A116B434C}"/>
            </c:ext>
          </c:extLst>
        </c:ser>
        <c:ser>
          <c:idx val="1"/>
          <c:order val="1"/>
          <c:tx>
            <c:strRef>
              <c:f>'Treatment Orders'!$A$40</c:f>
              <c:strCache>
                <c:ptCount val="1"/>
                <c:pt idx="0">
                  <c:v>Inpatient Treatment Orders made</c:v>
                </c:pt>
              </c:strCache>
            </c:strRef>
          </c:tx>
          <c:spPr>
            <a:solidFill>
              <a:srgbClr val="FFD54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'Treatment Orders'!$B$37:$F$38</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'Treatment Orders'!$B$40:$F$40</c:f>
              <c:numCache>
                <c:formatCode>0%</c:formatCode>
                <c:ptCount val="5"/>
                <c:pt idx="0">
                  <c:v>0.34501510574018129</c:v>
                </c:pt>
                <c:pt idx="1">
                  <c:v>0.36</c:v>
                </c:pt>
                <c:pt idx="2">
                  <c:v>0.37614120511259891</c:v>
                </c:pt>
                <c:pt idx="3">
                  <c:v>0.34219269102990035</c:v>
                </c:pt>
                <c:pt idx="4">
                  <c:v>0.35677233429394811</c:v>
                </c:pt>
              </c:numCache>
            </c:numRef>
          </c:val>
          <c:extLst>
            <c:ext xmlns:c16="http://schemas.microsoft.com/office/drawing/2014/chart" uri="{C3380CC4-5D6E-409C-BE32-E72D297353CC}">
              <c16:uniqueId val="{00000001-79B1-4AAA-A48D-FA8A116B434C}"/>
            </c:ext>
          </c:extLst>
        </c:ser>
        <c:ser>
          <c:idx val="2"/>
          <c:order val="2"/>
          <c:tx>
            <c:strRef>
              <c:f>'Treatment Orders'!$A$41</c:f>
              <c:strCache>
                <c:ptCount val="1"/>
                <c:pt idx="0">
                  <c:v>Orders revoked</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'Treatment Orders'!$B$37:$F$38</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'Treatment Orders'!$B$41:$F$41</c:f>
              <c:numCache>
                <c:formatCode>0%</c:formatCode>
                <c:ptCount val="5"/>
                <c:pt idx="0">
                  <c:v>8.3383685800604235E-2</c:v>
                </c:pt>
                <c:pt idx="1">
                  <c:v>7.636363636363637E-2</c:v>
                </c:pt>
                <c:pt idx="2">
                  <c:v>6.9385270846013383E-2</c:v>
                </c:pt>
                <c:pt idx="3">
                  <c:v>8.1949058693244745E-2</c:v>
                </c:pt>
                <c:pt idx="4">
                  <c:v>7.7809798270893377E-2</c:v>
                </c:pt>
              </c:numCache>
            </c:numRef>
          </c:val>
          <c:extLst>
            <c:ext xmlns:c16="http://schemas.microsoft.com/office/drawing/2014/chart" uri="{C3380CC4-5D6E-409C-BE32-E72D297353CC}">
              <c16:uniqueId val="{00000002-79B1-4AAA-A48D-FA8A116B434C}"/>
            </c:ext>
          </c:extLst>
        </c:ser>
        <c:dLbls>
          <c:showLegendKey val="0"/>
          <c:showVal val="0"/>
          <c:showCatName val="0"/>
          <c:showSerName val="0"/>
          <c:showPercent val="0"/>
          <c:showBubbleSize val="0"/>
        </c:dLbls>
        <c:gapWidth val="100"/>
        <c:axId val="936339376"/>
        <c:axId val="936339704"/>
      </c:barChart>
      <c:catAx>
        <c:axId val="93633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704"/>
        <c:crosses val="autoZero"/>
        <c:auto val="1"/>
        <c:lblAlgn val="ctr"/>
        <c:lblOffset val="100"/>
        <c:noMultiLvlLbl val="0"/>
      </c:catAx>
      <c:valAx>
        <c:axId val="936339704"/>
        <c:scaling>
          <c:orientation val="minMax"/>
          <c:max val="0.60000000000000009"/>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376"/>
        <c:crosses val="autoZero"/>
        <c:crossBetween val="between"/>
        <c:majorUnit val="0.1"/>
      </c:valAx>
      <c:spPr>
        <a:noFill/>
        <a:ln>
          <a:noFill/>
        </a:ln>
        <a:effectLst/>
      </c:spPr>
    </c:plotArea>
    <c:legend>
      <c:legendPos val="b"/>
      <c:layout>
        <c:manualLayout>
          <c:xMode val="edge"/>
          <c:yMode val="edge"/>
          <c:x val="1.3646401188040662E-2"/>
          <c:y val="0.90161927675707199"/>
          <c:w val="0.98635355992039542"/>
          <c:h val="9.83807232429279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97A0"/>
      </a:solidFill>
      <a:round/>
    </a:ln>
    <a:effectLst/>
  </c:spPr>
  <c:txPr>
    <a:bodyPr/>
    <a:lstStyle/>
    <a:p>
      <a:pPr>
        <a:defRPr>
          <a:latin typeface="Calibri Light" panose="020F0302020204030204" pitchFamily="34" charset="0"/>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313810085425439E-2"/>
          <c:y val="6.1131525226013415E-2"/>
          <c:w val="0.53333333333333333"/>
          <c:h val="0.88888888888888884"/>
        </c:manualLayout>
      </c:layout>
      <c:doughnutChart>
        <c:varyColors val="1"/>
        <c:ser>
          <c:idx val="0"/>
          <c:order val="0"/>
          <c:spPr>
            <a:solidFill>
              <a:schemeClr val="accent6"/>
            </a:solidFill>
          </c:spPr>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A0C6-4CDF-B500-1A6A0BF113FA}"/>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A0C6-4CDF-B500-1A6A0BF113FA}"/>
              </c:ext>
            </c:extLst>
          </c:dPt>
          <c:dPt>
            <c:idx val="2"/>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5-A0C6-4CDF-B500-1A6A0BF113FA}"/>
              </c:ext>
            </c:extLst>
          </c:dPt>
          <c:dPt>
            <c:idx val="3"/>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7-A0C6-4CDF-B500-1A6A0BF113FA}"/>
              </c:ext>
            </c:extLst>
          </c:dPt>
          <c:dPt>
            <c:idx val="4"/>
            <c:bubble3D val="0"/>
            <c:spPr>
              <a:solidFill>
                <a:schemeClr val="accent1"/>
              </a:solidFill>
              <a:ln w="19050">
                <a:solidFill>
                  <a:schemeClr val="lt1"/>
                </a:solidFill>
              </a:ln>
              <a:effectLst/>
            </c:spPr>
            <c:extLst>
              <c:ext xmlns:c16="http://schemas.microsoft.com/office/drawing/2014/chart" uri="{C3380CC4-5D6E-409C-BE32-E72D297353CC}">
                <c16:uniqueId val="{00000009-A0C6-4CDF-B500-1A6A0BF113FA}"/>
              </c:ext>
            </c:extLst>
          </c:dPt>
          <c:dPt>
            <c:idx val="5"/>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B-A0C6-4CDF-B500-1A6A0BF113FA}"/>
              </c:ext>
            </c:extLst>
          </c:dPt>
          <c:dPt>
            <c:idx val="6"/>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D-A0C6-4CDF-B500-1A6A0BF113FA}"/>
              </c:ext>
            </c:extLst>
          </c:dPt>
          <c:dPt>
            <c:idx val="7"/>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F-A0C6-4CDF-B500-1A6A0BF113FA}"/>
              </c:ext>
            </c:extLst>
          </c:dPt>
          <c:dLbls>
            <c:dLbl>
              <c:idx val="2"/>
              <c:layout>
                <c:manualLayout>
                  <c:x val="5.5240316035502557E-2"/>
                  <c:y val="-8.7962962962962979E-2"/>
                </c:manualLayout>
              </c:layout>
              <c:tx>
                <c:rich>
                  <a:bodyPr/>
                  <a:lstStyle/>
                  <a:p>
                    <a:r>
                      <a:rPr lang="en-US"/>
                      <a:t>&lt; 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0C6-4CDF-B500-1A6A0BF113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'Treatment Orders'!$E$130:$E$137</c:f>
              <c:strCache>
                <c:ptCount val="8"/>
                <c:pt idx="0">
                  <c:v>1-11 weeks 4% (36)</c:v>
                </c:pt>
                <c:pt idx="1">
                  <c:v>12-13 weeks 9% (94)</c:v>
                </c:pt>
                <c:pt idx="2">
                  <c:v>14-15 weeks &lt; 1% (2)</c:v>
                </c:pt>
                <c:pt idx="3">
                  <c:v>16 weeks 5% (45)</c:v>
                </c:pt>
                <c:pt idx="4">
                  <c:v>17-25 weeks 3% (31)</c:v>
                </c:pt>
                <c:pt idx="5">
                  <c:v>26 weeks 39% (380)</c:v>
                </c:pt>
                <c:pt idx="6">
                  <c:v>27-51 weeks 3% (26)</c:v>
                </c:pt>
                <c:pt idx="7">
                  <c:v>52 weeks 37% (367)</c:v>
                </c:pt>
              </c:strCache>
            </c:strRef>
          </c:cat>
          <c:val>
            <c:numRef>
              <c:f>'Treatment Orders'!$B$130:$B$137</c:f>
              <c:numCache>
                <c:formatCode>General</c:formatCode>
                <c:ptCount val="8"/>
                <c:pt idx="0">
                  <c:v>36</c:v>
                </c:pt>
                <c:pt idx="1">
                  <c:v>94</c:v>
                </c:pt>
                <c:pt idx="2">
                  <c:v>2</c:v>
                </c:pt>
                <c:pt idx="3">
                  <c:v>45</c:v>
                </c:pt>
                <c:pt idx="4">
                  <c:v>31</c:v>
                </c:pt>
                <c:pt idx="5">
                  <c:v>380</c:v>
                </c:pt>
                <c:pt idx="6">
                  <c:v>26</c:v>
                </c:pt>
                <c:pt idx="7">
                  <c:v>367</c:v>
                </c:pt>
              </c:numCache>
            </c:numRef>
          </c:val>
          <c:extLst>
            <c:ext xmlns:c16="http://schemas.microsoft.com/office/drawing/2014/chart" uri="{C3380CC4-5D6E-409C-BE32-E72D297353CC}">
              <c16:uniqueId val="{00000010-A0C6-4CDF-B500-1A6A0BF113FA}"/>
            </c:ext>
          </c:extLst>
        </c:ser>
        <c:dLbls>
          <c:showLegendKey val="0"/>
          <c:showVal val="0"/>
          <c:showCatName val="0"/>
          <c:showSerName val="0"/>
          <c:showPercent val="1"/>
          <c:showBubbleSize val="0"/>
          <c:showLeaderLines val="1"/>
        </c:dLbls>
        <c:firstSliceAng val="0"/>
        <c:holeSize val="60"/>
      </c:doughnutChart>
      <c:spPr>
        <a:noFill/>
        <a:ln>
          <a:noFill/>
        </a:ln>
        <a:effectLst/>
      </c:spPr>
    </c:plotArea>
    <c:legend>
      <c:legendPos val="r"/>
      <c:layout>
        <c:manualLayout>
          <c:xMode val="edge"/>
          <c:yMode val="edge"/>
          <c:x val="0.70552131097506821"/>
          <c:y val="0.30786818314377368"/>
          <c:w val="0.27503437430864941"/>
          <c:h val="0.625004374453193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97A0"/>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2825896762905E-2"/>
          <c:y val="6.2962962962962957E-2"/>
          <c:w val="0.87251618547681542"/>
          <c:h val="0.69492359288422278"/>
        </c:manualLayout>
      </c:layout>
      <c:barChart>
        <c:barDir val="col"/>
        <c:grouping val="percentStacked"/>
        <c:varyColors val="0"/>
        <c:ser>
          <c:idx val="0"/>
          <c:order val="0"/>
          <c:tx>
            <c:strRef>
              <c:f>'Treatment Orders'!$A$164</c:f>
              <c:strCache>
                <c:ptCount val="1"/>
                <c:pt idx="0">
                  <c:v>1-11 weeks</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'Treatment Orders'!$B$162:$F$163</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'Treatment Orders'!$B$164:$F$164</c:f>
              <c:numCache>
                <c:formatCode>0%</c:formatCode>
                <c:ptCount val="5"/>
                <c:pt idx="0">
                  <c:v>4.0169133192389003E-2</c:v>
                </c:pt>
                <c:pt idx="1">
                  <c:v>3.0107526881720432E-2</c:v>
                </c:pt>
                <c:pt idx="2">
                  <c:v>3.2930845225027441E-2</c:v>
                </c:pt>
                <c:pt idx="3">
                  <c:v>3.8461538461538464E-2</c:v>
                </c:pt>
                <c:pt idx="4">
                  <c:v>3.669724770642202E-2</c:v>
                </c:pt>
              </c:numCache>
            </c:numRef>
          </c:val>
          <c:extLst>
            <c:ext xmlns:c16="http://schemas.microsoft.com/office/drawing/2014/chart" uri="{C3380CC4-5D6E-409C-BE32-E72D297353CC}">
              <c16:uniqueId val="{00000000-7CCB-4A71-95AC-40CA8B0EFDD3}"/>
            </c:ext>
          </c:extLst>
        </c:ser>
        <c:ser>
          <c:idx val="1"/>
          <c:order val="1"/>
          <c:tx>
            <c:strRef>
              <c:f>'Treatment Orders'!$A$165</c:f>
              <c:strCache>
                <c:ptCount val="1"/>
                <c:pt idx="0">
                  <c:v>12-13 weeks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'Treatment Orders'!$B$162:$F$163</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'Treatment Orders'!$B$165:$F$165</c:f>
              <c:numCache>
                <c:formatCode>0%</c:formatCode>
                <c:ptCount val="5"/>
                <c:pt idx="0">
                  <c:v>0.10042283298097252</c:v>
                </c:pt>
                <c:pt idx="1">
                  <c:v>0.11505376344086021</c:v>
                </c:pt>
                <c:pt idx="2">
                  <c:v>0.1</c:v>
                </c:pt>
                <c:pt idx="3">
                  <c:v>9.4230769230769229E-2</c:v>
                </c:pt>
                <c:pt idx="4">
                  <c:v>0.09</c:v>
                </c:pt>
              </c:numCache>
            </c:numRef>
          </c:val>
          <c:extLst>
            <c:ext xmlns:c16="http://schemas.microsoft.com/office/drawing/2014/chart" uri="{C3380CC4-5D6E-409C-BE32-E72D297353CC}">
              <c16:uniqueId val="{00000001-7CCB-4A71-95AC-40CA8B0EFDD3}"/>
            </c:ext>
          </c:extLst>
        </c:ser>
        <c:ser>
          <c:idx val="2"/>
          <c:order val="2"/>
          <c:tx>
            <c:strRef>
              <c:f>'Treatment Orders'!$A$166</c:f>
              <c:strCache>
                <c:ptCount val="1"/>
                <c:pt idx="0">
                  <c:v>14-15 weeks</c:v>
                </c:pt>
              </c:strCache>
            </c:strRef>
          </c:tx>
          <c:spPr>
            <a:solidFill>
              <a:schemeClr val="bg2">
                <a:lumMod val="50000"/>
              </a:schemeClr>
            </a:solidFill>
            <a:ln>
              <a:noFill/>
            </a:ln>
            <a:effectLst/>
          </c:spPr>
          <c:invertIfNegative val="0"/>
          <c:dLbls>
            <c:dLbl>
              <c:idx val="0"/>
              <c:layout>
                <c:manualLayout>
                  <c:x val="6.9321264355065734E-2"/>
                  <c:y val="6.7900450176106624E-17"/>
                </c:manualLayout>
              </c:layout>
              <c:tx>
                <c:rich>
                  <a:bodyPr/>
                  <a:lstStyle/>
                  <a:p>
                    <a:r>
                      <a:rPr lang="en-US"/>
                      <a:t>&lt; 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CB-4A71-95AC-40CA8B0EFDD3}"/>
                </c:ext>
              </c:extLst>
            </c:dLbl>
            <c:dLbl>
              <c:idx val="1"/>
              <c:layout>
                <c:manualLayout>
                  <c:x val="6.9321264355065651E-2"/>
                  <c:y val="0"/>
                </c:manualLayout>
              </c:layout>
              <c:tx>
                <c:rich>
                  <a:bodyPr/>
                  <a:lstStyle/>
                  <a:p>
                    <a:r>
                      <a:rPr lang="en-US"/>
                      <a:t>&lt; 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CB-4A71-95AC-40CA8B0EFDD3}"/>
                </c:ext>
              </c:extLst>
            </c:dLbl>
            <c:dLbl>
              <c:idx val="2"/>
              <c:layout>
                <c:manualLayout>
                  <c:x val="6.9321264355065734E-2"/>
                  <c:y val="0"/>
                </c:manualLayout>
              </c:layout>
              <c:tx>
                <c:rich>
                  <a:bodyPr/>
                  <a:lstStyle/>
                  <a:p>
                    <a:r>
                      <a:rPr lang="en-US"/>
                      <a:t>&lt; 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CB-4A71-95AC-40CA8B0EFDD3}"/>
                </c:ext>
              </c:extLst>
            </c:dLbl>
            <c:dLbl>
              <c:idx val="3"/>
              <c:layout>
                <c:manualLayout>
                  <c:x val="6.7085094537160384E-2"/>
                  <c:y val="-1.3580090035221325E-16"/>
                </c:manualLayout>
              </c:layout>
              <c:tx>
                <c:rich>
                  <a:bodyPr/>
                  <a:lstStyle/>
                  <a:p>
                    <a:r>
                      <a:rPr lang="en-US"/>
                      <a:t>&lt; 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CB-4A71-95AC-40CA8B0EFDD3}"/>
                </c:ext>
              </c:extLst>
            </c:dLbl>
            <c:dLbl>
              <c:idx val="4"/>
              <c:layout>
                <c:manualLayout>
                  <c:x val="6.7085094537160384E-2"/>
                  <c:y val="0"/>
                </c:manualLayout>
              </c:layout>
              <c:tx>
                <c:rich>
                  <a:bodyPr/>
                  <a:lstStyle/>
                  <a:p>
                    <a:r>
                      <a:rPr lang="en-US"/>
                      <a:t>&lt; 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CB-4A71-95AC-40CA8B0EFDD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'Treatment Orders'!$B$162:$F$163</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'Treatment Orders'!$B$166:$F$166</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7-7CCB-4A71-95AC-40CA8B0EFDD3}"/>
            </c:ext>
          </c:extLst>
        </c:ser>
        <c:ser>
          <c:idx val="3"/>
          <c:order val="3"/>
          <c:tx>
            <c:strRef>
              <c:f>'Treatment Orders'!$A$167</c:f>
              <c:strCache>
                <c:ptCount val="1"/>
                <c:pt idx="0">
                  <c:v>16 weeks</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'Treatment Orders'!$B$162:$F$163</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'Treatment Orders'!$B$167:$F$167</c:f>
              <c:numCache>
                <c:formatCode>0%</c:formatCode>
                <c:ptCount val="5"/>
                <c:pt idx="0">
                  <c:v>3.9112050739957716E-2</c:v>
                </c:pt>
                <c:pt idx="1">
                  <c:v>4.8387096774193547E-2</c:v>
                </c:pt>
                <c:pt idx="2">
                  <c:v>4.0614709110867182E-2</c:v>
                </c:pt>
                <c:pt idx="3">
                  <c:v>2.403846153846154E-2</c:v>
                </c:pt>
                <c:pt idx="4">
                  <c:v>4.5871559633027525E-2</c:v>
                </c:pt>
              </c:numCache>
            </c:numRef>
          </c:val>
          <c:extLst>
            <c:ext xmlns:c16="http://schemas.microsoft.com/office/drawing/2014/chart" uri="{C3380CC4-5D6E-409C-BE32-E72D297353CC}">
              <c16:uniqueId val="{00000008-7CCB-4A71-95AC-40CA8B0EFDD3}"/>
            </c:ext>
          </c:extLst>
        </c:ser>
        <c:ser>
          <c:idx val="4"/>
          <c:order val="4"/>
          <c:tx>
            <c:strRef>
              <c:f>'Treatment Orders'!$A$168</c:f>
              <c:strCache>
                <c:ptCount val="1"/>
                <c:pt idx="0">
                  <c:v>17-25 weeks</c:v>
                </c:pt>
              </c:strCache>
            </c:strRef>
          </c:tx>
          <c:spPr>
            <a:solidFill>
              <a:schemeClr val="accent1"/>
            </a:solidFill>
            <a:ln>
              <a:noFill/>
            </a:ln>
            <a:effectLst/>
          </c:spPr>
          <c:invertIfNegative val="0"/>
          <c:dLbls>
            <c:dLbl>
              <c:idx val="0"/>
              <c:layout>
                <c:manualLayout>
                  <c:x val="6.006561498413752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CB-4A71-95AC-40CA8B0EFDD3}"/>
                </c:ext>
              </c:extLst>
            </c:dLbl>
            <c:dLbl>
              <c:idx val="1"/>
              <c:layout>
                <c:manualLayout>
                  <c:x val="6.0065614984137525E-2"/>
                  <c:y val="-6.790045017610662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CCB-4A71-95AC-40CA8B0EFDD3}"/>
                </c:ext>
              </c:extLst>
            </c:dLbl>
            <c:dLbl>
              <c:idx val="2"/>
              <c:layout>
                <c:manualLayout>
                  <c:x val="6.0065614984137448E-2"/>
                  <c:y val="-6.790045017610662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CCB-4A71-95AC-40CA8B0EFDD3}"/>
                </c:ext>
              </c:extLst>
            </c:dLbl>
            <c:dLbl>
              <c:idx val="3"/>
              <c:layout>
                <c:manualLayout>
                  <c:x val="6.0065614984137365E-2"/>
                  <c:y val="-6.790045017610662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CCB-4A71-95AC-40CA8B0EFDD3}"/>
                </c:ext>
              </c:extLst>
            </c:dLbl>
            <c:dLbl>
              <c:idx val="4"/>
              <c:layout>
                <c:manualLayout>
                  <c:x val="6.0065614984137525E-2"/>
                  <c:y val="-6.790045017610662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CCB-4A71-95AC-40CA8B0EFDD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'Treatment Orders'!$B$162:$F$163</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'Treatment Orders'!$B$168:$F$168</c:f>
              <c:numCache>
                <c:formatCode>0%</c:formatCode>
                <c:ptCount val="5"/>
                <c:pt idx="0">
                  <c:v>1.5856236786469344E-2</c:v>
                </c:pt>
                <c:pt idx="1">
                  <c:v>1.5053763440860216E-2</c:v>
                </c:pt>
                <c:pt idx="2">
                  <c:v>1.3172338090010977E-2</c:v>
                </c:pt>
                <c:pt idx="3">
                  <c:v>1.826923076923077E-2</c:v>
                </c:pt>
                <c:pt idx="4">
                  <c:v>3.1600407747196739E-2</c:v>
                </c:pt>
              </c:numCache>
            </c:numRef>
          </c:val>
          <c:extLst>
            <c:ext xmlns:c16="http://schemas.microsoft.com/office/drawing/2014/chart" uri="{C3380CC4-5D6E-409C-BE32-E72D297353CC}">
              <c16:uniqueId val="{0000000E-7CCB-4A71-95AC-40CA8B0EFDD3}"/>
            </c:ext>
          </c:extLst>
        </c:ser>
        <c:ser>
          <c:idx val="5"/>
          <c:order val="5"/>
          <c:tx>
            <c:strRef>
              <c:f>'Treatment Orders'!$A$169</c:f>
              <c:strCache>
                <c:ptCount val="1"/>
                <c:pt idx="0">
                  <c:v>26 weeks</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'Treatment Orders'!$B$162:$F$163</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'Treatment Orders'!$B$169:$F$169</c:f>
              <c:numCache>
                <c:formatCode>0%</c:formatCode>
                <c:ptCount val="5"/>
                <c:pt idx="0">
                  <c:v>0.39006342494714585</c:v>
                </c:pt>
                <c:pt idx="1">
                  <c:v>0.41182795698924729</c:v>
                </c:pt>
                <c:pt idx="2">
                  <c:v>0.37102085620197583</c:v>
                </c:pt>
                <c:pt idx="3">
                  <c:v>0.38942307692307693</c:v>
                </c:pt>
                <c:pt idx="4">
                  <c:v>0.3873598369011213</c:v>
                </c:pt>
              </c:numCache>
            </c:numRef>
          </c:val>
          <c:extLst>
            <c:ext xmlns:c16="http://schemas.microsoft.com/office/drawing/2014/chart" uri="{C3380CC4-5D6E-409C-BE32-E72D297353CC}">
              <c16:uniqueId val="{0000000F-7CCB-4A71-95AC-40CA8B0EFDD3}"/>
            </c:ext>
          </c:extLst>
        </c:ser>
        <c:ser>
          <c:idx val="6"/>
          <c:order val="6"/>
          <c:tx>
            <c:strRef>
              <c:f>'Treatment Orders'!$A$170</c:f>
              <c:strCache>
                <c:ptCount val="1"/>
                <c:pt idx="0">
                  <c:v>27-51 weeks</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'Treatment Orders'!$B$162:$F$163</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'Treatment Orders'!$B$170:$F$170</c:f>
              <c:numCache>
                <c:formatCode>0%</c:formatCode>
                <c:ptCount val="5"/>
                <c:pt idx="0">
                  <c:v>0.02</c:v>
                </c:pt>
                <c:pt idx="1">
                  <c:v>1.3978494623655914E-2</c:v>
                </c:pt>
                <c:pt idx="2">
                  <c:v>2.7442371020856202E-2</c:v>
                </c:pt>
                <c:pt idx="3">
                  <c:v>2.6923076923076925E-2</c:v>
                </c:pt>
                <c:pt idx="4">
                  <c:v>2.6503567787971458E-2</c:v>
                </c:pt>
              </c:numCache>
            </c:numRef>
          </c:val>
          <c:extLst>
            <c:ext xmlns:c16="http://schemas.microsoft.com/office/drawing/2014/chart" uri="{C3380CC4-5D6E-409C-BE32-E72D297353CC}">
              <c16:uniqueId val="{00000010-7CCB-4A71-95AC-40CA8B0EFDD3}"/>
            </c:ext>
          </c:extLst>
        </c:ser>
        <c:ser>
          <c:idx val="7"/>
          <c:order val="7"/>
          <c:tx>
            <c:strRef>
              <c:f>'Treatment Orders'!$A$171</c:f>
              <c:strCache>
                <c:ptCount val="1"/>
                <c:pt idx="0">
                  <c:v>52 weeks</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Calibri Light" panose="020F03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'Treatment Orders'!$B$162:$F$163</c:f>
              <c:multiLvlStrCache>
                <c:ptCount val="5"/>
                <c:lvl>
                  <c:pt idx="0">
                    <c:v>Jan to Mar</c:v>
                  </c:pt>
                  <c:pt idx="1">
                    <c:v>Apr to Jun</c:v>
                  </c:pt>
                  <c:pt idx="2">
                    <c:v>Jul to Sep</c:v>
                  </c:pt>
                  <c:pt idx="3">
                    <c:v>Oct to Dec</c:v>
                  </c:pt>
                  <c:pt idx="4">
                    <c:v>Jan to Mar</c:v>
                  </c:pt>
                </c:lvl>
                <c:lvl>
                  <c:pt idx="0">
                    <c:v>2019</c:v>
                  </c:pt>
                  <c:pt idx="4">
                    <c:v>2020</c:v>
                  </c:pt>
                </c:lvl>
              </c:multiLvlStrCache>
            </c:multiLvlStrRef>
          </c:cat>
          <c:val>
            <c:numRef>
              <c:f>'Treatment Orders'!$B$171:$F$171</c:f>
              <c:numCache>
                <c:formatCode>0%</c:formatCode>
                <c:ptCount val="5"/>
                <c:pt idx="0">
                  <c:v>0.38794926004228331</c:v>
                </c:pt>
                <c:pt idx="1">
                  <c:v>0.36021505376344087</c:v>
                </c:pt>
                <c:pt idx="2">
                  <c:v>0.42151481888035125</c:v>
                </c:pt>
                <c:pt idx="3">
                  <c:v>0.40673076923076923</c:v>
                </c:pt>
                <c:pt idx="4">
                  <c:v>0.37410805300713557</c:v>
                </c:pt>
              </c:numCache>
            </c:numRef>
          </c:val>
          <c:extLst>
            <c:ext xmlns:c16="http://schemas.microsoft.com/office/drawing/2014/chart" uri="{C3380CC4-5D6E-409C-BE32-E72D297353CC}">
              <c16:uniqueId val="{00000011-7CCB-4A71-95AC-40CA8B0EFDD3}"/>
            </c:ext>
          </c:extLst>
        </c:ser>
        <c:dLbls>
          <c:showLegendKey val="0"/>
          <c:showVal val="0"/>
          <c:showCatName val="0"/>
          <c:showSerName val="0"/>
          <c:showPercent val="0"/>
          <c:showBubbleSize val="0"/>
        </c:dLbls>
        <c:gapWidth val="100"/>
        <c:overlap val="100"/>
        <c:axId val="936339376"/>
        <c:axId val="936339704"/>
      </c:barChart>
      <c:catAx>
        <c:axId val="936339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704"/>
        <c:crosses val="autoZero"/>
        <c:auto val="1"/>
        <c:lblAlgn val="ctr"/>
        <c:lblOffset val="100"/>
        <c:noMultiLvlLbl val="0"/>
      </c:catAx>
      <c:valAx>
        <c:axId val="93633970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936339376"/>
        <c:crosses val="autoZero"/>
        <c:crossBetween val="between"/>
        <c:majorUnit val="0.2"/>
      </c:valAx>
      <c:spPr>
        <a:noFill/>
        <a:ln>
          <a:noFill/>
        </a:ln>
        <a:effectLst/>
      </c:spPr>
    </c:plotArea>
    <c:legend>
      <c:legendPos val="b"/>
      <c:layout>
        <c:manualLayout>
          <c:xMode val="edge"/>
          <c:yMode val="edge"/>
          <c:x val="0.13908337289591277"/>
          <c:y val="0.90254505686789155"/>
          <c:w val="0.76429240707951784"/>
          <c:h val="9.74549431321084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97A0"/>
      </a:solidFill>
      <a:round/>
    </a:ln>
    <a:effectLst/>
  </c:spPr>
  <c:txPr>
    <a:bodyPr/>
    <a:lstStyle/>
    <a:p>
      <a:pPr>
        <a:defRPr>
          <a:latin typeface="Calibri Light" panose="020F0302020204030204" pitchFamily="34" charset="0"/>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313810085425439E-2"/>
          <c:y val="6.1131525226013415E-2"/>
          <c:w val="0.53333333333333333"/>
          <c:h val="0.88888888888888884"/>
        </c:manualLayout>
      </c:layout>
      <c:doughnutChart>
        <c:varyColors val="1"/>
        <c:ser>
          <c:idx val="0"/>
          <c:order val="0"/>
          <c:spPr>
            <a:solidFill>
              <a:schemeClr val="accent6"/>
            </a:solidFill>
          </c:spPr>
          <c:dPt>
            <c:idx val="0"/>
            <c:bubble3D val="0"/>
            <c:spPr>
              <a:solidFill>
                <a:schemeClr val="accent3"/>
              </a:solidFill>
              <a:ln w="19050">
                <a:solidFill>
                  <a:schemeClr val="lt1"/>
                </a:solidFill>
              </a:ln>
              <a:effectLst/>
            </c:spPr>
            <c:extLst>
              <c:ext xmlns:c16="http://schemas.microsoft.com/office/drawing/2014/chart" uri="{C3380CC4-5D6E-409C-BE32-E72D297353CC}">
                <c16:uniqueId val="{00000001-C671-48B5-8CA0-862777C719A7}"/>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C671-48B5-8CA0-862777C719A7}"/>
              </c:ext>
            </c:extLst>
          </c:dPt>
          <c:dPt>
            <c:idx val="2"/>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5-C671-48B5-8CA0-862777C719A7}"/>
              </c:ext>
            </c:extLst>
          </c:dPt>
          <c:dPt>
            <c:idx val="3"/>
            <c:bubble3D val="0"/>
            <c:spPr>
              <a:solidFill>
                <a:schemeClr val="accent1"/>
              </a:solidFill>
              <a:ln w="19050">
                <a:solidFill>
                  <a:schemeClr val="lt1"/>
                </a:solidFill>
              </a:ln>
              <a:effectLst/>
            </c:spPr>
            <c:extLst>
              <c:ext xmlns:c16="http://schemas.microsoft.com/office/drawing/2014/chart" uri="{C3380CC4-5D6E-409C-BE32-E72D297353CC}">
                <c16:uniqueId val="{00000007-C671-48B5-8CA0-862777C719A7}"/>
              </c:ext>
            </c:extLst>
          </c:dPt>
          <c:dPt>
            <c:idx val="4"/>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9-C671-48B5-8CA0-862777C719A7}"/>
              </c:ext>
            </c:extLst>
          </c:dPt>
          <c:dPt>
            <c:idx val="5"/>
            <c:bubble3D val="0"/>
            <c:spPr>
              <a:solidFill>
                <a:schemeClr val="accent4"/>
              </a:solidFill>
              <a:ln w="19050">
                <a:solidFill>
                  <a:schemeClr val="lt1"/>
                </a:solidFill>
              </a:ln>
              <a:effectLst/>
            </c:spPr>
            <c:extLst>
              <c:ext xmlns:c16="http://schemas.microsoft.com/office/drawing/2014/chart" uri="{C3380CC4-5D6E-409C-BE32-E72D297353CC}">
                <c16:uniqueId val="{0000000B-C671-48B5-8CA0-862777C719A7}"/>
              </c:ext>
            </c:extLst>
          </c:dPt>
          <c:dPt>
            <c:idx val="6"/>
            <c:bubble3D val="0"/>
            <c:spPr>
              <a:solidFill>
                <a:srgbClr val="0070C0"/>
              </a:solidFill>
              <a:ln w="19050">
                <a:solidFill>
                  <a:schemeClr val="lt1"/>
                </a:solidFill>
              </a:ln>
              <a:effectLst/>
            </c:spPr>
            <c:extLst>
              <c:ext xmlns:c16="http://schemas.microsoft.com/office/drawing/2014/chart" uri="{C3380CC4-5D6E-409C-BE32-E72D297353CC}">
                <c16:uniqueId val="{0000000D-C671-48B5-8CA0-862777C719A7}"/>
              </c:ext>
            </c:extLst>
          </c:dPt>
          <c:dPt>
            <c:idx val="7"/>
            <c:bubble3D val="0"/>
            <c:spPr>
              <a:solidFill>
                <a:schemeClr val="accent3"/>
              </a:solidFill>
              <a:ln w="19050">
                <a:solidFill>
                  <a:schemeClr val="lt1"/>
                </a:solidFill>
              </a:ln>
              <a:effectLst/>
            </c:spPr>
            <c:extLst>
              <c:ext xmlns:c16="http://schemas.microsoft.com/office/drawing/2014/chart" uri="{C3380CC4-5D6E-409C-BE32-E72D297353CC}">
                <c16:uniqueId val="{0000000F-C671-48B5-8CA0-862777C719A7}"/>
              </c:ext>
            </c:extLst>
          </c:dPt>
          <c:dLbls>
            <c:dLbl>
              <c:idx val="2"/>
              <c:layout>
                <c:manualLayout>
                  <c:x val="8.5607092798784409E-2"/>
                  <c:y val="0"/>
                </c:manualLayout>
              </c:layout>
              <c:tx>
                <c:rich>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mn-cs"/>
                      </a:defRPr>
                    </a:pPr>
                    <a:r>
                      <a:rPr lang="en-US">
                        <a:solidFill>
                          <a:sysClr val="windowText" lastClr="000000"/>
                        </a:solidFill>
                      </a:rPr>
                      <a:t>&lt;</a:t>
                    </a:r>
                    <a:r>
                      <a:rPr lang="en-US" baseline="0">
                        <a:solidFill>
                          <a:sysClr val="windowText" lastClr="000000"/>
                        </a:solidFill>
                      </a:rPr>
                      <a:t> 1%</a:t>
                    </a:r>
                    <a:endParaRPr lang="en-US">
                      <a:solidFill>
                        <a:sysClr val="windowText" lastClr="000000"/>
                      </a:solidFill>
                    </a:endParaRPr>
                  </a:p>
                </c:rich>
              </c:tx>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671-48B5-8CA0-862777C719A7}"/>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Light" panose="020F0302020204030204" pitchFamily="34" charset="0"/>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'Treatment Orders'!$E$266:$E$271</c:f>
              <c:strCache>
                <c:ptCount val="6"/>
                <c:pt idx="0">
                  <c:v>1-11 weeks 9% (58)</c:v>
                </c:pt>
                <c:pt idx="1">
                  <c:v>12-13 weeks 14% (85)</c:v>
                </c:pt>
                <c:pt idx="2">
                  <c:v>14-15 weeks 1% (3)</c:v>
                </c:pt>
                <c:pt idx="3">
                  <c:v>16 weeks 5% (33)</c:v>
                </c:pt>
                <c:pt idx="4">
                  <c:v>17-25 weeks 3% (17)</c:v>
                </c:pt>
                <c:pt idx="5">
                  <c:v>26 weeks 68% (423)</c:v>
                </c:pt>
              </c:strCache>
            </c:strRef>
          </c:cat>
          <c:val>
            <c:numRef>
              <c:f>'Treatment Orders'!$B$266:$B$271</c:f>
              <c:numCache>
                <c:formatCode>General</c:formatCode>
                <c:ptCount val="6"/>
                <c:pt idx="0">
                  <c:v>58</c:v>
                </c:pt>
                <c:pt idx="1">
                  <c:v>85</c:v>
                </c:pt>
                <c:pt idx="2">
                  <c:v>3</c:v>
                </c:pt>
                <c:pt idx="3">
                  <c:v>33</c:v>
                </c:pt>
                <c:pt idx="4">
                  <c:v>17</c:v>
                </c:pt>
                <c:pt idx="5">
                  <c:v>423</c:v>
                </c:pt>
              </c:numCache>
            </c:numRef>
          </c:val>
          <c:extLst>
            <c:ext xmlns:c16="http://schemas.microsoft.com/office/drawing/2014/chart" uri="{C3380CC4-5D6E-409C-BE32-E72D297353CC}">
              <c16:uniqueId val="{00000010-C671-48B5-8CA0-862777C719A7}"/>
            </c:ext>
          </c:extLst>
        </c:ser>
        <c:dLbls>
          <c:showLegendKey val="0"/>
          <c:showVal val="0"/>
          <c:showCatName val="0"/>
          <c:showSerName val="0"/>
          <c:showPercent val="1"/>
          <c:showBubbleSize val="0"/>
          <c:showLeaderLines val="0"/>
        </c:dLbls>
        <c:firstSliceAng val="0"/>
        <c:holeSize val="60"/>
      </c:doughnutChart>
      <c:spPr>
        <a:noFill/>
        <a:ln>
          <a:noFill/>
        </a:ln>
        <a:effectLst/>
      </c:spPr>
    </c:plotArea>
    <c:legend>
      <c:legendPos val="r"/>
      <c:layout>
        <c:manualLayout>
          <c:xMode val="edge"/>
          <c:yMode val="edge"/>
          <c:x val="0.70552131097506821"/>
          <c:y val="0.30786818314377368"/>
          <c:w val="0.27503437430864941"/>
          <c:h val="0.625004374453193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97A0"/>
      </a:solidFill>
      <a:round/>
    </a:ln>
    <a:effectLst/>
  </c:spPr>
  <c:txPr>
    <a:bodyPr/>
    <a:lstStyle/>
    <a:p>
      <a:pPr>
        <a:defRPr>
          <a:latin typeface="Calibri Light" panose="020F0302020204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0.12176</cdr:x>
      <cdr:y>0</cdr:y>
    </cdr:from>
    <cdr:to>
      <cdr:x>0.25945</cdr:x>
      <cdr:y>0.0785</cdr:y>
    </cdr:to>
    <cdr:sp macro="" textlink="">
      <cdr:nvSpPr>
        <cdr:cNvPr id="2" name="TextBox 1">
          <a:extLst xmlns:a="http://schemas.openxmlformats.org/drawingml/2006/main">
            <a:ext uri="{FF2B5EF4-FFF2-40B4-BE49-F238E27FC236}">
              <a16:creationId xmlns:a16="http://schemas.microsoft.com/office/drawing/2014/main" id="{732323E4-9F81-4287-9253-E93D5C5F307A}"/>
            </a:ext>
          </a:extLst>
        </cdr:cNvPr>
        <cdr:cNvSpPr txBox="1"/>
      </cdr:nvSpPr>
      <cdr:spPr>
        <a:xfrm xmlns:a="http://schemas.openxmlformats.org/drawingml/2006/main">
          <a:off x="555829" y="0"/>
          <a:ext cx="628567" cy="2153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effectLst/>
              <a:latin typeface="Calibri Light" panose="020F0302020204030204" pitchFamily="34" charset="0"/>
              <a:ea typeface="+mn-ea"/>
              <a:cs typeface="+mn-cs"/>
            </a:rPr>
            <a:t>Total:</a:t>
          </a:r>
          <a:r>
            <a:rPr lang="en-AU" sz="800" b="0" baseline="0">
              <a:latin typeface="Calibri Light" panose="020F0302020204030204" pitchFamily="34" charset="0"/>
            </a:rPr>
            <a:t> </a:t>
          </a:r>
          <a:r>
            <a:rPr lang="en-AU" sz="700" baseline="0">
              <a:latin typeface="Calibri Light" panose="020F0302020204030204" pitchFamily="34" charset="0"/>
            </a:rPr>
            <a:t>2074</a:t>
          </a:r>
          <a:endParaRPr lang="en-AU" sz="700">
            <a:latin typeface="Calibri Light" panose="020F0302020204030204" pitchFamily="34" charset="0"/>
          </a:endParaRPr>
        </a:p>
      </cdr:txBody>
    </cdr:sp>
  </cdr:relSizeAnchor>
  <cdr:relSizeAnchor xmlns:cdr="http://schemas.openxmlformats.org/drawingml/2006/chartDrawing">
    <cdr:from>
      <cdr:x>0.29535</cdr:x>
      <cdr:y>0</cdr:y>
    </cdr:from>
    <cdr:to>
      <cdr:x>0.43303</cdr:x>
      <cdr:y>0.0785</cdr:y>
    </cdr:to>
    <cdr:sp macro="" textlink="">
      <cdr:nvSpPr>
        <cdr:cNvPr id="3"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1348294" y="0"/>
          <a:ext cx="628522" cy="215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2074</a:t>
          </a:r>
          <a:endParaRPr lang="en-AU" sz="700">
            <a:latin typeface="Calibri Light" panose="020F0302020204030204" pitchFamily="34" charset="0"/>
          </a:endParaRPr>
        </a:p>
      </cdr:txBody>
    </cdr:sp>
  </cdr:relSizeAnchor>
  <cdr:relSizeAnchor xmlns:cdr="http://schemas.openxmlformats.org/drawingml/2006/chartDrawing">
    <cdr:from>
      <cdr:x>0.46584</cdr:x>
      <cdr:y>0</cdr:y>
    </cdr:from>
    <cdr:to>
      <cdr:x>0.60352</cdr:x>
      <cdr:y>0.0785</cdr:y>
    </cdr:to>
    <cdr:sp macro="" textlink="">
      <cdr:nvSpPr>
        <cdr:cNvPr id="4"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2126605" y="0"/>
          <a:ext cx="628522" cy="215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2141</a:t>
          </a:r>
          <a:endParaRPr lang="en-AU" sz="700">
            <a:latin typeface="Calibri Light" panose="020F0302020204030204" pitchFamily="34" charset="0"/>
          </a:endParaRPr>
        </a:p>
      </cdr:txBody>
    </cdr:sp>
  </cdr:relSizeAnchor>
  <cdr:relSizeAnchor xmlns:cdr="http://schemas.openxmlformats.org/drawingml/2006/chartDrawing">
    <cdr:from>
      <cdr:x>0.6401</cdr:x>
      <cdr:y>0</cdr:y>
    </cdr:from>
    <cdr:to>
      <cdr:x>0.77778</cdr:x>
      <cdr:y>0.0785</cdr:y>
    </cdr:to>
    <cdr:sp macro="" textlink="">
      <cdr:nvSpPr>
        <cdr:cNvPr id="5"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2922097" y="0"/>
          <a:ext cx="628522" cy="215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2330</a:t>
          </a:r>
          <a:endParaRPr lang="en-AU" sz="700">
            <a:latin typeface="Calibri Light" panose="020F0302020204030204" pitchFamily="34" charset="0"/>
          </a:endParaRPr>
        </a:p>
      </cdr:txBody>
    </cdr:sp>
  </cdr:relSizeAnchor>
  <cdr:relSizeAnchor xmlns:cdr="http://schemas.openxmlformats.org/drawingml/2006/chartDrawing">
    <cdr:from>
      <cdr:x>0.81497</cdr:x>
      <cdr:y>0</cdr:y>
    </cdr:from>
    <cdr:to>
      <cdr:x>0.95266</cdr:x>
      <cdr:y>0.0785</cdr:y>
    </cdr:to>
    <cdr:sp macro="" textlink="">
      <cdr:nvSpPr>
        <cdr:cNvPr id="6"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3720415" y="0"/>
          <a:ext cx="628567" cy="215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2238</a:t>
          </a:r>
          <a:endParaRPr lang="en-AU" sz="700">
            <a:latin typeface="Calibri Light" panose="020F03020202040302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0.18194</cdr:x>
      <cdr:y>0</cdr:y>
    </cdr:from>
    <cdr:to>
      <cdr:x>0.32002</cdr:x>
      <cdr:y>0.0785</cdr:y>
    </cdr:to>
    <cdr:sp macro="" textlink="">
      <cdr:nvSpPr>
        <cdr:cNvPr id="2" name="TextBox 1">
          <a:extLst xmlns:a="http://schemas.openxmlformats.org/drawingml/2006/main">
            <a:ext uri="{FF2B5EF4-FFF2-40B4-BE49-F238E27FC236}">
              <a16:creationId xmlns:a16="http://schemas.microsoft.com/office/drawing/2014/main" id="{5A9DFF0A-736A-4668-9605-32C76F91AAB0}"/>
            </a:ext>
          </a:extLst>
        </cdr:cNvPr>
        <cdr:cNvSpPr txBox="1"/>
      </cdr:nvSpPr>
      <cdr:spPr>
        <a:xfrm xmlns:a="http://schemas.openxmlformats.org/drawingml/2006/main">
          <a:off x="831850" y="0"/>
          <a:ext cx="631260" cy="215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31</a:t>
          </a:r>
          <a:endParaRPr lang="en-AU" sz="700">
            <a:latin typeface="Calibri Light" panose="020F0302020204030204" pitchFamily="34" charset="0"/>
          </a:endParaRPr>
        </a:p>
      </cdr:txBody>
    </cdr:sp>
  </cdr:relSizeAnchor>
  <cdr:relSizeAnchor xmlns:cdr="http://schemas.openxmlformats.org/drawingml/2006/chartDrawing">
    <cdr:from>
      <cdr:x>0.46528</cdr:x>
      <cdr:y>0</cdr:y>
    </cdr:from>
    <cdr:to>
      <cdr:x>0.60335</cdr:x>
      <cdr:y>0.0785</cdr:y>
    </cdr:to>
    <cdr:sp macro="" textlink="">
      <cdr:nvSpPr>
        <cdr:cNvPr id="3" name="TextBox 1">
          <a:extLst xmlns:a="http://schemas.openxmlformats.org/drawingml/2006/main">
            <a:ext uri="{FF2B5EF4-FFF2-40B4-BE49-F238E27FC236}">
              <a16:creationId xmlns:a16="http://schemas.microsoft.com/office/drawing/2014/main" id="{5A9DFF0A-736A-4668-9605-32C76F91AAB0}"/>
            </a:ext>
          </a:extLst>
        </cdr:cNvPr>
        <cdr:cNvSpPr txBox="1"/>
      </cdr:nvSpPr>
      <cdr:spPr>
        <a:xfrm xmlns:a="http://schemas.openxmlformats.org/drawingml/2006/main">
          <a:off x="2127250" y="0"/>
          <a:ext cx="631260" cy="215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1816</a:t>
          </a:r>
          <a:endParaRPr lang="en-AU" sz="700">
            <a:latin typeface="Calibri Light" panose="020F0302020204030204" pitchFamily="34" charset="0"/>
          </a:endParaRPr>
        </a:p>
      </cdr:txBody>
    </cdr:sp>
  </cdr:relSizeAnchor>
  <cdr:relSizeAnchor xmlns:cdr="http://schemas.openxmlformats.org/drawingml/2006/chartDrawing">
    <cdr:from>
      <cdr:x>0.75903</cdr:x>
      <cdr:y>0</cdr:y>
    </cdr:from>
    <cdr:to>
      <cdr:x>0.8971</cdr:x>
      <cdr:y>0.0785</cdr:y>
    </cdr:to>
    <cdr:sp macro="" textlink="">
      <cdr:nvSpPr>
        <cdr:cNvPr id="4" name="TextBox 1">
          <a:extLst xmlns:a="http://schemas.openxmlformats.org/drawingml/2006/main">
            <a:ext uri="{FF2B5EF4-FFF2-40B4-BE49-F238E27FC236}">
              <a16:creationId xmlns:a16="http://schemas.microsoft.com/office/drawing/2014/main" id="{5A9DFF0A-736A-4668-9605-32C76F91AAB0}"/>
            </a:ext>
          </a:extLst>
        </cdr:cNvPr>
        <cdr:cNvSpPr txBox="1"/>
      </cdr:nvSpPr>
      <cdr:spPr>
        <a:xfrm xmlns:a="http://schemas.openxmlformats.org/drawingml/2006/main">
          <a:off x="3470275" y="0"/>
          <a:ext cx="631260" cy="215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148</a:t>
          </a:r>
          <a:endParaRPr lang="en-AU" sz="700">
            <a:latin typeface="Calibri Light" panose="020F0302020204030204"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0.17361</cdr:x>
      <cdr:y>0</cdr:y>
    </cdr:from>
    <cdr:to>
      <cdr:x>0.31169</cdr:x>
      <cdr:y>0.0785</cdr:y>
    </cdr:to>
    <cdr:sp macro="" textlink="">
      <cdr:nvSpPr>
        <cdr:cNvPr id="2" name="TextBox 1">
          <a:extLst xmlns:a="http://schemas.openxmlformats.org/drawingml/2006/main">
            <a:ext uri="{FF2B5EF4-FFF2-40B4-BE49-F238E27FC236}">
              <a16:creationId xmlns:a16="http://schemas.microsoft.com/office/drawing/2014/main" id="{5A9DFF0A-736A-4668-9605-32C76F91AAB0}"/>
            </a:ext>
          </a:extLst>
        </cdr:cNvPr>
        <cdr:cNvSpPr txBox="1"/>
      </cdr:nvSpPr>
      <cdr:spPr>
        <a:xfrm xmlns:a="http://schemas.openxmlformats.org/drawingml/2006/main">
          <a:off x="793730" y="0"/>
          <a:ext cx="631301" cy="215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981</a:t>
          </a:r>
          <a:endParaRPr lang="en-AU" sz="700">
            <a:latin typeface="Calibri Light" panose="020F0302020204030204" pitchFamily="34" charset="0"/>
          </a:endParaRPr>
        </a:p>
      </cdr:txBody>
    </cdr:sp>
  </cdr:relSizeAnchor>
  <cdr:relSizeAnchor xmlns:cdr="http://schemas.openxmlformats.org/drawingml/2006/chartDrawing">
    <cdr:from>
      <cdr:x>0.47361</cdr:x>
      <cdr:y>0</cdr:y>
    </cdr:from>
    <cdr:to>
      <cdr:x>0.61168</cdr:x>
      <cdr:y>0.0785</cdr:y>
    </cdr:to>
    <cdr:sp macro="" textlink="">
      <cdr:nvSpPr>
        <cdr:cNvPr id="3" name="TextBox 1">
          <a:extLst xmlns:a="http://schemas.openxmlformats.org/drawingml/2006/main">
            <a:ext uri="{FF2B5EF4-FFF2-40B4-BE49-F238E27FC236}">
              <a16:creationId xmlns:a16="http://schemas.microsoft.com/office/drawing/2014/main" id="{5A9DFF0A-736A-4668-9605-32C76F91AAB0}"/>
            </a:ext>
          </a:extLst>
        </cdr:cNvPr>
        <cdr:cNvSpPr txBox="1"/>
      </cdr:nvSpPr>
      <cdr:spPr>
        <a:xfrm xmlns:a="http://schemas.openxmlformats.org/drawingml/2006/main">
          <a:off x="2165360" y="0"/>
          <a:ext cx="631256" cy="215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619</a:t>
          </a:r>
          <a:endParaRPr lang="en-AU" sz="700">
            <a:latin typeface="Calibri Light" panose="020F0302020204030204" pitchFamily="34" charset="0"/>
          </a:endParaRPr>
        </a:p>
      </cdr:txBody>
    </cdr:sp>
  </cdr:relSizeAnchor>
  <cdr:relSizeAnchor xmlns:cdr="http://schemas.openxmlformats.org/drawingml/2006/chartDrawing">
    <cdr:from>
      <cdr:x>0.75903</cdr:x>
      <cdr:y>0</cdr:y>
    </cdr:from>
    <cdr:to>
      <cdr:x>0.8971</cdr:x>
      <cdr:y>0.0785</cdr:y>
    </cdr:to>
    <cdr:sp macro="" textlink="">
      <cdr:nvSpPr>
        <cdr:cNvPr id="4" name="TextBox 1">
          <a:extLst xmlns:a="http://schemas.openxmlformats.org/drawingml/2006/main">
            <a:ext uri="{FF2B5EF4-FFF2-40B4-BE49-F238E27FC236}">
              <a16:creationId xmlns:a16="http://schemas.microsoft.com/office/drawing/2014/main" id="{5A9DFF0A-736A-4668-9605-32C76F91AAB0}"/>
            </a:ext>
          </a:extLst>
        </cdr:cNvPr>
        <cdr:cNvSpPr txBox="1"/>
      </cdr:nvSpPr>
      <cdr:spPr>
        <a:xfrm xmlns:a="http://schemas.openxmlformats.org/drawingml/2006/main">
          <a:off x="3470275" y="0"/>
          <a:ext cx="631260" cy="215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135</a:t>
          </a:r>
          <a:endParaRPr lang="en-AU" sz="700">
            <a:latin typeface="Calibri Light" panose="020F0302020204030204" pitchFamily="34"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0.18194</cdr:x>
      <cdr:y>0</cdr:y>
    </cdr:from>
    <cdr:to>
      <cdr:x>0.32002</cdr:x>
      <cdr:y>0.0785</cdr:y>
    </cdr:to>
    <cdr:sp macro="" textlink="">
      <cdr:nvSpPr>
        <cdr:cNvPr id="2" name="TextBox 1">
          <a:extLst xmlns:a="http://schemas.openxmlformats.org/drawingml/2006/main">
            <a:ext uri="{FF2B5EF4-FFF2-40B4-BE49-F238E27FC236}">
              <a16:creationId xmlns:a16="http://schemas.microsoft.com/office/drawing/2014/main" id="{5A9DFF0A-736A-4668-9605-32C76F91AAB0}"/>
            </a:ext>
          </a:extLst>
        </cdr:cNvPr>
        <cdr:cNvSpPr txBox="1"/>
      </cdr:nvSpPr>
      <cdr:spPr>
        <a:xfrm xmlns:a="http://schemas.openxmlformats.org/drawingml/2006/main">
          <a:off x="831850" y="0"/>
          <a:ext cx="631260" cy="215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0</a:t>
          </a:r>
          <a:endParaRPr lang="en-AU" sz="700">
            <a:latin typeface="Calibri Light" panose="020F0302020204030204" pitchFamily="34" charset="0"/>
          </a:endParaRPr>
        </a:p>
      </cdr:txBody>
    </cdr:sp>
  </cdr:relSizeAnchor>
  <cdr:relSizeAnchor xmlns:cdr="http://schemas.openxmlformats.org/drawingml/2006/chartDrawing">
    <cdr:from>
      <cdr:x>0.47743</cdr:x>
      <cdr:y>0</cdr:y>
    </cdr:from>
    <cdr:to>
      <cdr:x>0.6155</cdr:x>
      <cdr:y>0.0785</cdr:y>
    </cdr:to>
    <cdr:sp macro="" textlink="">
      <cdr:nvSpPr>
        <cdr:cNvPr id="3" name="TextBox 1">
          <a:extLst xmlns:a="http://schemas.openxmlformats.org/drawingml/2006/main">
            <a:ext uri="{FF2B5EF4-FFF2-40B4-BE49-F238E27FC236}">
              <a16:creationId xmlns:a16="http://schemas.microsoft.com/office/drawing/2014/main" id="{5A9DFF0A-736A-4668-9605-32C76F91AAB0}"/>
            </a:ext>
          </a:extLst>
        </cdr:cNvPr>
        <cdr:cNvSpPr txBox="1"/>
      </cdr:nvSpPr>
      <cdr:spPr>
        <a:xfrm xmlns:a="http://schemas.openxmlformats.org/drawingml/2006/main">
          <a:off x="2187968" y="0"/>
          <a:ext cx="632743" cy="215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94</a:t>
          </a:r>
          <a:endParaRPr lang="en-AU" sz="700">
            <a:latin typeface="Calibri Light" panose="020F0302020204030204" pitchFamily="34" charset="0"/>
          </a:endParaRPr>
        </a:p>
      </cdr:txBody>
    </cdr:sp>
  </cdr:relSizeAnchor>
  <cdr:relSizeAnchor xmlns:cdr="http://schemas.openxmlformats.org/drawingml/2006/chartDrawing">
    <cdr:from>
      <cdr:x>0.76527</cdr:x>
      <cdr:y>0</cdr:y>
    </cdr:from>
    <cdr:to>
      <cdr:x>0.90334</cdr:x>
      <cdr:y>0.0785</cdr:y>
    </cdr:to>
    <cdr:sp macro="" textlink="">
      <cdr:nvSpPr>
        <cdr:cNvPr id="4" name="TextBox 1">
          <a:extLst xmlns:a="http://schemas.openxmlformats.org/drawingml/2006/main">
            <a:ext uri="{FF2B5EF4-FFF2-40B4-BE49-F238E27FC236}">
              <a16:creationId xmlns:a16="http://schemas.microsoft.com/office/drawing/2014/main" id="{5A9DFF0A-736A-4668-9605-32C76F91AAB0}"/>
            </a:ext>
          </a:extLst>
        </cdr:cNvPr>
        <cdr:cNvSpPr txBox="1"/>
      </cdr:nvSpPr>
      <cdr:spPr>
        <a:xfrm xmlns:a="http://schemas.openxmlformats.org/drawingml/2006/main">
          <a:off x="3507033" y="0"/>
          <a:ext cx="632742" cy="215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65</a:t>
          </a:r>
          <a:endParaRPr lang="en-AU" sz="700">
            <a:latin typeface="Calibri Light" panose="020F0302020204030204" pitchFamily="34"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0.25521</cdr:x>
      <cdr:y>0</cdr:y>
    </cdr:from>
    <cdr:to>
      <cdr:x>0.39329</cdr:x>
      <cdr:y>0.0785</cdr:y>
    </cdr:to>
    <cdr:sp macro="" textlink="">
      <cdr:nvSpPr>
        <cdr:cNvPr id="2" name="TextBox 1">
          <a:extLst xmlns:a="http://schemas.openxmlformats.org/drawingml/2006/main">
            <a:ext uri="{FF2B5EF4-FFF2-40B4-BE49-F238E27FC236}">
              <a16:creationId xmlns:a16="http://schemas.microsoft.com/office/drawing/2014/main" id="{5A9DFF0A-736A-4668-9605-32C76F91AAB0}"/>
            </a:ext>
          </a:extLst>
        </cdr:cNvPr>
        <cdr:cNvSpPr txBox="1"/>
      </cdr:nvSpPr>
      <cdr:spPr>
        <a:xfrm xmlns:a="http://schemas.openxmlformats.org/drawingml/2006/main">
          <a:off x="1166820" y="0"/>
          <a:ext cx="631302" cy="215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135</a:t>
          </a:r>
          <a:endParaRPr lang="en-AU" sz="700">
            <a:latin typeface="Calibri Light" panose="020F0302020204030204" pitchFamily="34" charset="0"/>
          </a:endParaRPr>
        </a:p>
      </cdr:txBody>
    </cdr:sp>
  </cdr:relSizeAnchor>
  <cdr:relSizeAnchor xmlns:cdr="http://schemas.openxmlformats.org/drawingml/2006/chartDrawing">
    <cdr:from>
      <cdr:x>0.69105</cdr:x>
      <cdr:y>0</cdr:y>
    </cdr:from>
    <cdr:to>
      <cdr:x>0.82912</cdr:x>
      <cdr:y>0.0785</cdr:y>
    </cdr:to>
    <cdr:sp macro="" textlink="">
      <cdr:nvSpPr>
        <cdr:cNvPr id="3" name="TextBox 1">
          <a:extLst xmlns:a="http://schemas.openxmlformats.org/drawingml/2006/main">
            <a:ext uri="{FF2B5EF4-FFF2-40B4-BE49-F238E27FC236}">
              <a16:creationId xmlns:a16="http://schemas.microsoft.com/office/drawing/2014/main" id="{5A9DFF0A-736A-4668-9605-32C76F91AAB0}"/>
            </a:ext>
          </a:extLst>
        </cdr:cNvPr>
        <cdr:cNvSpPr txBox="1"/>
      </cdr:nvSpPr>
      <cdr:spPr>
        <a:xfrm xmlns:a="http://schemas.openxmlformats.org/drawingml/2006/main">
          <a:off x="3159481" y="0"/>
          <a:ext cx="631256" cy="215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16</a:t>
          </a:r>
          <a:endParaRPr lang="en-AU" sz="700">
            <a:latin typeface="Calibri Light" panose="020F0302020204030204" pitchFamily="34"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0.25104</cdr:x>
      <cdr:y>0</cdr:y>
    </cdr:from>
    <cdr:to>
      <cdr:x>0.38912</cdr:x>
      <cdr:y>0.0785</cdr:y>
    </cdr:to>
    <cdr:sp macro="" textlink="">
      <cdr:nvSpPr>
        <cdr:cNvPr id="2" name="TextBox 1">
          <a:extLst xmlns:a="http://schemas.openxmlformats.org/drawingml/2006/main">
            <a:ext uri="{FF2B5EF4-FFF2-40B4-BE49-F238E27FC236}">
              <a16:creationId xmlns:a16="http://schemas.microsoft.com/office/drawing/2014/main" id="{5A9DFF0A-736A-4668-9605-32C76F91AAB0}"/>
            </a:ext>
          </a:extLst>
        </cdr:cNvPr>
        <cdr:cNvSpPr txBox="1"/>
      </cdr:nvSpPr>
      <cdr:spPr>
        <a:xfrm xmlns:a="http://schemas.openxmlformats.org/drawingml/2006/main">
          <a:off x="1147120" y="0"/>
          <a:ext cx="630959" cy="215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135</a:t>
          </a:r>
          <a:endParaRPr lang="en-AU" sz="700">
            <a:latin typeface="Calibri Light" panose="020F0302020204030204" pitchFamily="34" charset="0"/>
          </a:endParaRPr>
        </a:p>
      </cdr:txBody>
    </cdr:sp>
  </cdr:relSizeAnchor>
  <cdr:relSizeAnchor xmlns:cdr="http://schemas.openxmlformats.org/drawingml/2006/chartDrawing">
    <cdr:from>
      <cdr:x>0.69523</cdr:x>
      <cdr:y>0</cdr:y>
    </cdr:from>
    <cdr:to>
      <cdr:x>0.8333</cdr:x>
      <cdr:y>0.0785</cdr:y>
    </cdr:to>
    <cdr:sp macro="" textlink="">
      <cdr:nvSpPr>
        <cdr:cNvPr id="3" name="TextBox 1">
          <a:extLst xmlns:a="http://schemas.openxmlformats.org/drawingml/2006/main">
            <a:ext uri="{FF2B5EF4-FFF2-40B4-BE49-F238E27FC236}">
              <a16:creationId xmlns:a16="http://schemas.microsoft.com/office/drawing/2014/main" id="{5A9DFF0A-736A-4668-9605-32C76F91AAB0}"/>
            </a:ext>
          </a:extLst>
        </cdr:cNvPr>
        <cdr:cNvSpPr txBox="1"/>
      </cdr:nvSpPr>
      <cdr:spPr>
        <a:xfrm xmlns:a="http://schemas.openxmlformats.org/drawingml/2006/main">
          <a:off x="3176844" y="0"/>
          <a:ext cx="630913" cy="215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16</a:t>
          </a:r>
          <a:endParaRPr lang="en-AU" sz="700">
            <a:latin typeface="Calibri Light" panose="020F030202020403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0.12507</cdr:x>
      <cdr:y>0</cdr:y>
    </cdr:from>
    <cdr:to>
      <cdr:x>0.26276</cdr:x>
      <cdr:y>0.0785</cdr:y>
    </cdr:to>
    <cdr:sp macro="" textlink="">
      <cdr:nvSpPr>
        <cdr:cNvPr id="2" name="TextBox 1">
          <a:extLst xmlns:a="http://schemas.openxmlformats.org/drawingml/2006/main">
            <a:ext uri="{FF2B5EF4-FFF2-40B4-BE49-F238E27FC236}">
              <a16:creationId xmlns:a16="http://schemas.microsoft.com/office/drawing/2014/main" id="{732323E4-9F81-4287-9253-E93D5C5F307A}"/>
            </a:ext>
          </a:extLst>
        </cdr:cNvPr>
        <cdr:cNvSpPr txBox="1"/>
      </cdr:nvSpPr>
      <cdr:spPr>
        <a:xfrm xmlns:a="http://schemas.openxmlformats.org/drawingml/2006/main">
          <a:off x="569240" y="0"/>
          <a:ext cx="626692" cy="2153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203</a:t>
          </a:r>
          <a:endParaRPr lang="en-AU" sz="700">
            <a:latin typeface="Calibri Light" panose="020F0302020204030204" pitchFamily="34" charset="0"/>
          </a:endParaRPr>
        </a:p>
      </cdr:txBody>
    </cdr:sp>
  </cdr:relSizeAnchor>
  <cdr:relSizeAnchor xmlns:cdr="http://schemas.openxmlformats.org/drawingml/2006/chartDrawing">
    <cdr:from>
      <cdr:x>0.29867</cdr:x>
      <cdr:y>0</cdr:y>
    </cdr:from>
    <cdr:to>
      <cdr:x>0.43635</cdr:x>
      <cdr:y>0.0785</cdr:y>
    </cdr:to>
    <cdr:sp macro="" textlink="">
      <cdr:nvSpPr>
        <cdr:cNvPr id="3"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1359401" y="0"/>
          <a:ext cx="626647" cy="215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192</a:t>
          </a:r>
          <a:endParaRPr lang="en-AU" sz="700">
            <a:latin typeface="Calibri Light" panose="020F0302020204030204" pitchFamily="34" charset="0"/>
          </a:endParaRPr>
        </a:p>
      </cdr:txBody>
    </cdr:sp>
  </cdr:relSizeAnchor>
  <cdr:relSizeAnchor xmlns:cdr="http://schemas.openxmlformats.org/drawingml/2006/chartDrawing">
    <cdr:from>
      <cdr:x>0.47247</cdr:x>
      <cdr:y>0</cdr:y>
    </cdr:from>
    <cdr:to>
      <cdr:x>0.61015</cdr:x>
      <cdr:y>0.0785</cdr:y>
    </cdr:to>
    <cdr:sp macro="" textlink="">
      <cdr:nvSpPr>
        <cdr:cNvPr id="4"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2150415" y="0"/>
          <a:ext cx="626647" cy="215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233</a:t>
          </a:r>
          <a:endParaRPr lang="en-AU" sz="700">
            <a:latin typeface="Calibri Light" panose="020F0302020204030204" pitchFamily="34" charset="0"/>
          </a:endParaRPr>
        </a:p>
      </cdr:txBody>
    </cdr:sp>
  </cdr:relSizeAnchor>
  <cdr:relSizeAnchor xmlns:cdr="http://schemas.openxmlformats.org/drawingml/2006/chartDrawing">
    <cdr:from>
      <cdr:x>0.64781</cdr:x>
      <cdr:y>0</cdr:y>
    </cdr:from>
    <cdr:to>
      <cdr:x>0.78549</cdr:x>
      <cdr:y>0.0785</cdr:y>
    </cdr:to>
    <cdr:sp macro="" textlink="">
      <cdr:nvSpPr>
        <cdr:cNvPr id="5"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2948502" y="0"/>
          <a:ext cx="626647" cy="215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252</a:t>
          </a:r>
          <a:endParaRPr lang="en-AU" sz="700">
            <a:latin typeface="Calibri Light" panose="020F0302020204030204" pitchFamily="34" charset="0"/>
          </a:endParaRPr>
        </a:p>
      </cdr:txBody>
    </cdr:sp>
  </cdr:relSizeAnchor>
  <cdr:relSizeAnchor xmlns:cdr="http://schemas.openxmlformats.org/drawingml/2006/chartDrawing">
    <cdr:from>
      <cdr:x>0.8216</cdr:x>
      <cdr:y>0</cdr:y>
    </cdr:from>
    <cdr:to>
      <cdr:x>0.95929</cdr:x>
      <cdr:y>0.0785</cdr:y>
    </cdr:to>
    <cdr:sp macro="" textlink="">
      <cdr:nvSpPr>
        <cdr:cNvPr id="6"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3739470" y="0"/>
          <a:ext cx="626692" cy="215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244</a:t>
          </a:r>
          <a:endParaRPr lang="en-AU" sz="700">
            <a:latin typeface="Calibri Light" panose="020F030202020403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0.10681</cdr:x>
      <cdr:y>0</cdr:y>
    </cdr:from>
    <cdr:to>
      <cdr:x>0.2445</cdr:x>
      <cdr:y>0.0785</cdr:y>
    </cdr:to>
    <cdr:sp macro="" textlink="">
      <cdr:nvSpPr>
        <cdr:cNvPr id="2" name="TextBox 1">
          <a:extLst xmlns:a="http://schemas.openxmlformats.org/drawingml/2006/main">
            <a:ext uri="{FF2B5EF4-FFF2-40B4-BE49-F238E27FC236}">
              <a16:creationId xmlns:a16="http://schemas.microsoft.com/office/drawing/2014/main" id="{732323E4-9F81-4287-9253-E93D5C5F307A}"/>
            </a:ext>
          </a:extLst>
        </cdr:cNvPr>
        <cdr:cNvSpPr txBox="1"/>
      </cdr:nvSpPr>
      <cdr:spPr>
        <a:xfrm xmlns:a="http://schemas.openxmlformats.org/drawingml/2006/main">
          <a:off x="548622" y="0"/>
          <a:ext cx="707230" cy="2422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168</a:t>
          </a:r>
          <a:endParaRPr lang="en-AU" sz="700">
            <a:latin typeface="Calibri Light" panose="020F0302020204030204" pitchFamily="34" charset="0"/>
          </a:endParaRPr>
        </a:p>
      </cdr:txBody>
    </cdr:sp>
  </cdr:relSizeAnchor>
  <cdr:relSizeAnchor xmlns:cdr="http://schemas.openxmlformats.org/drawingml/2006/chartDrawing">
    <cdr:from>
      <cdr:x>0.28865</cdr:x>
      <cdr:y>0</cdr:y>
    </cdr:from>
    <cdr:to>
      <cdr:x>0.42633</cdr:x>
      <cdr:y>0.0785</cdr:y>
    </cdr:to>
    <cdr:sp macro="" textlink="">
      <cdr:nvSpPr>
        <cdr:cNvPr id="3"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1479960" y="0"/>
          <a:ext cx="705908" cy="2422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161</a:t>
          </a:r>
          <a:endParaRPr lang="en-AU" sz="700">
            <a:latin typeface="Calibri Light" panose="020F0302020204030204" pitchFamily="34" charset="0"/>
          </a:endParaRPr>
        </a:p>
      </cdr:txBody>
    </cdr:sp>
  </cdr:relSizeAnchor>
  <cdr:relSizeAnchor xmlns:cdr="http://schemas.openxmlformats.org/drawingml/2006/chartDrawing">
    <cdr:from>
      <cdr:x>0.4668</cdr:x>
      <cdr:y>0</cdr:y>
    </cdr:from>
    <cdr:to>
      <cdr:x>0.60448</cdr:x>
      <cdr:y>0.0785</cdr:y>
    </cdr:to>
    <cdr:sp macro="" textlink="">
      <cdr:nvSpPr>
        <cdr:cNvPr id="4"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2393371" y="0"/>
          <a:ext cx="705907" cy="2422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181</a:t>
          </a:r>
          <a:endParaRPr lang="en-AU" sz="700">
            <a:latin typeface="Calibri Light" panose="020F0302020204030204" pitchFamily="34" charset="0"/>
          </a:endParaRPr>
        </a:p>
      </cdr:txBody>
    </cdr:sp>
  </cdr:relSizeAnchor>
  <cdr:relSizeAnchor xmlns:cdr="http://schemas.openxmlformats.org/drawingml/2006/chartDrawing">
    <cdr:from>
      <cdr:x>0.65095</cdr:x>
      <cdr:y>0</cdr:y>
    </cdr:from>
    <cdr:to>
      <cdr:x>0.78863</cdr:x>
      <cdr:y>0.0785</cdr:y>
    </cdr:to>
    <cdr:sp macro="" textlink="">
      <cdr:nvSpPr>
        <cdr:cNvPr id="5"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3337523" y="0"/>
          <a:ext cx="705907" cy="2422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194</a:t>
          </a:r>
          <a:endParaRPr lang="en-AU" sz="700">
            <a:latin typeface="Calibri Light" panose="020F0302020204030204" pitchFamily="34" charset="0"/>
          </a:endParaRPr>
        </a:p>
      </cdr:txBody>
    </cdr:sp>
  </cdr:relSizeAnchor>
  <cdr:relSizeAnchor xmlns:cdr="http://schemas.openxmlformats.org/drawingml/2006/chartDrawing">
    <cdr:from>
      <cdr:x>0.82636</cdr:x>
      <cdr:y>0</cdr:y>
    </cdr:from>
    <cdr:to>
      <cdr:x>0.96405</cdr:x>
      <cdr:y>0.0785</cdr:y>
    </cdr:to>
    <cdr:sp macro="" textlink="">
      <cdr:nvSpPr>
        <cdr:cNvPr id="6"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4236892" y="0"/>
          <a:ext cx="705958" cy="2422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194</a:t>
          </a:r>
          <a:endParaRPr lang="en-AU" sz="700">
            <a:latin typeface="Calibri Light" panose="020F0302020204030204" pitchFamily="34" charset="0"/>
          </a:endParaRPr>
        </a:p>
      </cdr:txBody>
    </cdr:sp>
  </cdr:relSizeAnchor>
  <cdr:relSizeAnchor xmlns:cdr="http://schemas.openxmlformats.org/drawingml/2006/chartDrawing">
    <cdr:from>
      <cdr:x>0.4324</cdr:x>
      <cdr:y>0.03605</cdr:y>
    </cdr:from>
    <cdr:to>
      <cdr:x>0.4324</cdr:x>
      <cdr:y>0.68781</cdr:y>
    </cdr:to>
    <cdr:cxnSp macro="">
      <cdr:nvCxnSpPr>
        <cdr:cNvPr id="9" name="Straight Connector 8">
          <a:extLst xmlns:a="http://schemas.openxmlformats.org/drawingml/2006/main">
            <a:ext uri="{FF2B5EF4-FFF2-40B4-BE49-F238E27FC236}">
              <a16:creationId xmlns:a16="http://schemas.microsoft.com/office/drawing/2014/main" id="{E322369A-D3BC-4084-AEF4-55D462097FD9}"/>
            </a:ext>
          </a:extLst>
        </cdr:cNvPr>
        <cdr:cNvCxnSpPr/>
      </cdr:nvCxnSpPr>
      <cdr:spPr>
        <a:xfrm xmlns:a="http://schemas.openxmlformats.org/drawingml/2006/main">
          <a:off x="2222627" y="111269"/>
          <a:ext cx="0" cy="2011396"/>
        </a:xfrm>
        <a:prstGeom xmlns:a="http://schemas.openxmlformats.org/drawingml/2006/main" prst="line">
          <a:avLst/>
        </a:prstGeom>
        <a:ln xmlns:a="http://schemas.openxmlformats.org/drawingml/2006/main" w="19050">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0.1042</cdr:x>
      <cdr:y>0</cdr:y>
    </cdr:from>
    <cdr:to>
      <cdr:x>0.24189</cdr:x>
      <cdr:y>0.0785</cdr:y>
    </cdr:to>
    <cdr:sp macro="" textlink="">
      <cdr:nvSpPr>
        <cdr:cNvPr id="2" name="TextBox 1">
          <a:extLst xmlns:a="http://schemas.openxmlformats.org/drawingml/2006/main">
            <a:ext uri="{FF2B5EF4-FFF2-40B4-BE49-F238E27FC236}">
              <a16:creationId xmlns:a16="http://schemas.microsoft.com/office/drawing/2014/main" id="{732323E4-9F81-4287-9253-E93D5C5F307A}"/>
            </a:ext>
          </a:extLst>
        </cdr:cNvPr>
        <cdr:cNvSpPr txBox="1"/>
      </cdr:nvSpPr>
      <cdr:spPr>
        <a:xfrm xmlns:a="http://schemas.openxmlformats.org/drawingml/2006/main">
          <a:off x="592170" y="0"/>
          <a:ext cx="782465" cy="2693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1655</a:t>
          </a:r>
          <a:endParaRPr lang="en-AU" sz="700">
            <a:latin typeface="Calibri Light" panose="020F0302020204030204" pitchFamily="34" charset="0"/>
          </a:endParaRPr>
        </a:p>
      </cdr:txBody>
    </cdr:sp>
  </cdr:relSizeAnchor>
  <cdr:relSizeAnchor xmlns:cdr="http://schemas.openxmlformats.org/drawingml/2006/chartDrawing">
    <cdr:from>
      <cdr:x>0.2767</cdr:x>
      <cdr:y>0</cdr:y>
    </cdr:from>
    <cdr:to>
      <cdr:x>0.41438</cdr:x>
      <cdr:y>0.0785</cdr:y>
    </cdr:to>
    <cdr:sp macro="" textlink="">
      <cdr:nvSpPr>
        <cdr:cNvPr id="3"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1572441" y="0"/>
          <a:ext cx="782408" cy="2693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1650</a:t>
          </a:r>
          <a:endParaRPr lang="en-AU" sz="700">
            <a:latin typeface="Calibri Light" panose="020F0302020204030204" pitchFamily="34" charset="0"/>
          </a:endParaRPr>
        </a:p>
      </cdr:txBody>
    </cdr:sp>
  </cdr:relSizeAnchor>
  <cdr:relSizeAnchor xmlns:cdr="http://schemas.openxmlformats.org/drawingml/2006/chartDrawing">
    <cdr:from>
      <cdr:x>0.4487</cdr:x>
      <cdr:y>0</cdr:y>
    </cdr:from>
    <cdr:to>
      <cdr:x>0.58638</cdr:x>
      <cdr:y>0.0785</cdr:y>
    </cdr:to>
    <cdr:sp macro="" textlink="">
      <cdr:nvSpPr>
        <cdr:cNvPr id="4"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2549887" y="0"/>
          <a:ext cx="782408" cy="2693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1643</a:t>
          </a:r>
          <a:endParaRPr lang="en-AU" sz="700">
            <a:latin typeface="Calibri Light" panose="020F0302020204030204" pitchFamily="34" charset="0"/>
          </a:endParaRPr>
        </a:p>
      </cdr:txBody>
    </cdr:sp>
  </cdr:relSizeAnchor>
  <cdr:relSizeAnchor xmlns:cdr="http://schemas.openxmlformats.org/drawingml/2006/chartDrawing">
    <cdr:from>
      <cdr:x>0.62681</cdr:x>
      <cdr:y>0</cdr:y>
    </cdr:from>
    <cdr:to>
      <cdr:x>0.76449</cdr:x>
      <cdr:y>0.0785</cdr:y>
    </cdr:to>
    <cdr:sp macro="" textlink="">
      <cdr:nvSpPr>
        <cdr:cNvPr id="5"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3562031" y="0"/>
          <a:ext cx="782408" cy="2693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1806</a:t>
          </a:r>
          <a:endParaRPr lang="en-AU" sz="700">
            <a:latin typeface="Calibri Light" panose="020F0302020204030204" pitchFamily="34" charset="0"/>
          </a:endParaRPr>
        </a:p>
      </cdr:txBody>
    </cdr:sp>
  </cdr:relSizeAnchor>
  <cdr:relSizeAnchor xmlns:cdr="http://schemas.openxmlformats.org/drawingml/2006/chartDrawing">
    <cdr:from>
      <cdr:x>0.79992</cdr:x>
      <cdr:y>0</cdr:y>
    </cdr:from>
    <cdr:to>
      <cdr:x>0.93761</cdr:x>
      <cdr:y>0.0785</cdr:y>
    </cdr:to>
    <cdr:sp macro="" textlink="">
      <cdr:nvSpPr>
        <cdr:cNvPr id="6"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4545802" y="0"/>
          <a:ext cx="782465" cy="2693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1735</a:t>
          </a:r>
          <a:endParaRPr lang="en-AU" sz="700">
            <a:latin typeface="Calibri Light" panose="020F030202020403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0.13386</cdr:x>
      <cdr:y>0</cdr:y>
    </cdr:from>
    <cdr:to>
      <cdr:x>0.27155</cdr:x>
      <cdr:y>0.0785</cdr:y>
    </cdr:to>
    <cdr:sp macro="" textlink="">
      <cdr:nvSpPr>
        <cdr:cNvPr id="2" name="TextBox 1">
          <a:extLst xmlns:a="http://schemas.openxmlformats.org/drawingml/2006/main">
            <a:ext uri="{FF2B5EF4-FFF2-40B4-BE49-F238E27FC236}">
              <a16:creationId xmlns:a16="http://schemas.microsoft.com/office/drawing/2014/main" id="{732323E4-9F81-4287-9253-E93D5C5F307A}"/>
            </a:ext>
          </a:extLst>
        </cdr:cNvPr>
        <cdr:cNvSpPr txBox="1"/>
      </cdr:nvSpPr>
      <cdr:spPr>
        <a:xfrm xmlns:a="http://schemas.openxmlformats.org/drawingml/2006/main">
          <a:off x="764182" y="0"/>
          <a:ext cx="786039" cy="2691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946</a:t>
          </a:r>
          <a:endParaRPr lang="en-AU" sz="700">
            <a:latin typeface="Calibri Light" panose="020F0302020204030204" pitchFamily="34" charset="0"/>
          </a:endParaRPr>
        </a:p>
      </cdr:txBody>
    </cdr:sp>
  </cdr:relSizeAnchor>
  <cdr:relSizeAnchor xmlns:cdr="http://schemas.openxmlformats.org/drawingml/2006/chartDrawing">
    <cdr:from>
      <cdr:x>0.30688</cdr:x>
      <cdr:y>0</cdr:y>
    </cdr:from>
    <cdr:to>
      <cdr:x>0.44456</cdr:x>
      <cdr:y>0.0785</cdr:y>
    </cdr:to>
    <cdr:sp macro="" textlink="">
      <cdr:nvSpPr>
        <cdr:cNvPr id="3"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1751876" y="0"/>
          <a:ext cx="785981" cy="2691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930</a:t>
          </a:r>
          <a:endParaRPr lang="en-AU" sz="700">
            <a:latin typeface="Calibri Light" panose="020F0302020204030204" pitchFamily="34" charset="0"/>
          </a:endParaRPr>
        </a:p>
      </cdr:txBody>
    </cdr:sp>
  </cdr:relSizeAnchor>
  <cdr:relSizeAnchor xmlns:cdr="http://schemas.openxmlformats.org/drawingml/2006/chartDrawing">
    <cdr:from>
      <cdr:x>0.48571</cdr:x>
      <cdr:y>0</cdr:y>
    </cdr:from>
    <cdr:to>
      <cdr:x>0.62339</cdr:x>
      <cdr:y>0.0785</cdr:y>
    </cdr:to>
    <cdr:sp macro="" textlink="">
      <cdr:nvSpPr>
        <cdr:cNvPr id="4"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2758491" y="0"/>
          <a:ext cx="781934" cy="2691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911</a:t>
          </a:r>
          <a:endParaRPr lang="en-AU" sz="700">
            <a:latin typeface="Calibri Light" panose="020F0302020204030204" pitchFamily="34" charset="0"/>
          </a:endParaRPr>
        </a:p>
      </cdr:txBody>
    </cdr:sp>
  </cdr:relSizeAnchor>
  <cdr:relSizeAnchor xmlns:cdr="http://schemas.openxmlformats.org/drawingml/2006/chartDrawing">
    <cdr:from>
      <cdr:x>0.6545</cdr:x>
      <cdr:y>0</cdr:y>
    </cdr:from>
    <cdr:to>
      <cdr:x>0.79218</cdr:x>
      <cdr:y>0.0785</cdr:y>
    </cdr:to>
    <cdr:sp macro="" textlink="">
      <cdr:nvSpPr>
        <cdr:cNvPr id="5"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3717165" y="0"/>
          <a:ext cx="781933" cy="2691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1040</a:t>
          </a:r>
          <a:endParaRPr lang="en-AU" sz="700">
            <a:latin typeface="Calibri Light" panose="020F0302020204030204" pitchFamily="34" charset="0"/>
          </a:endParaRPr>
        </a:p>
      </cdr:txBody>
    </cdr:sp>
  </cdr:relSizeAnchor>
  <cdr:relSizeAnchor xmlns:cdr="http://schemas.openxmlformats.org/drawingml/2006/chartDrawing">
    <cdr:from>
      <cdr:x>0.82855</cdr:x>
      <cdr:y>0</cdr:y>
    </cdr:from>
    <cdr:to>
      <cdr:x>0.96624</cdr:x>
      <cdr:y>0.0785</cdr:y>
    </cdr:to>
    <cdr:sp macro="" textlink="">
      <cdr:nvSpPr>
        <cdr:cNvPr id="6"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4729982" y="0"/>
          <a:ext cx="786038" cy="2691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981</a:t>
          </a:r>
          <a:endParaRPr lang="en-AU" sz="700">
            <a:latin typeface="Calibri Light" panose="020F030202020403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0.13244</cdr:x>
      <cdr:y>0</cdr:y>
    </cdr:from>
    <cdr:to>
      <cdr:x>0.27013</cdr:x>
      <cdr:y>0.0785</cdr:y>
    </cdr:to>
    <cdr:sp macro="" textlink="">
      <cdr:nvSpPr>
        <cdr:cNvPr id="2" name="TextBox 1">
          <a:extLst xmlns:a="http://schemas.openxmlformats.org/drawingml/2006/main">
            <a:ext uri="{FF2B5EF4-FFF2-40B4-BE49-F238E27FC236}">
              <a16:creationId xmlns:a16="http://schemas.microsoft.com/office/drawing/2014/main" id="{732323E4-9F81-4287-9253-E93D5C5F307A}"/>
            </a:ext>
          </a:extLst>
        </cdr:cNvPr>
        <cdr:cNvSpPr txBox="1"/>
      </cdr:nvSpPr>
      <cdr:spPr>
        <a:xfrm xmlns:a="http://schemas.openxmlformats.org/drawingml/2006/main">
          <a:off x="753391" y="0"/>
          <a:ext cx="783255" cy="2693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571</a:t>
          </a:r>
          <a:endParaRPr lang="en-AU" sz="700">
            <a:latin typeface="Calibri Light" panose="020F0302020204030204" pitchFamily="34" charset="0"/>
          </a:endParaRPr>
        </a:p>
      </cdr:txBody>
    </cdr:sp>
  </cdr:relSizeAnchor>
  <cdr:relSizeAnchor xmlns:cdr="http://schemas.openxmlformats.org/drawingml/2006/chartDrawing">
    <cdr:from>
      <cdr:x>0.30808</cdr:x>
      <cdr:y>0</cdr:y>
    </cdr:from>
    <cdr:to>
      <cdr:x>0.44576</cdr:x>
      <cdr:y>0.0785</cdr:y>
    </cdr:to>
    <cdr:sp macro="" textlink="">
      <cdr:nvSpPr>
        <cdr:cNvPr id="3"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1752526" y="0"/>
          <a:ext cx="783199" cy="2693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594</a:t>
          </a:r>
          <a:endParaRPr lang="en-AU" sz="700">
            <a:latin typeface="Calibri Light" panose="020F0302020204030204" pitchFamily="34" charset="0"/>
          </a:endParaRPr>
        </a:p>
      </cdr:txBody>
    </cdr:sp>
  </cdr:relSizeAnchor>
  <cdr:relSizeAnchor xmlns:cdr="http://schemas.openxmlformats.org/drawingml/2006/chartDrawing">
    <cdr:from>
      <cdr:x>0.48206</cdr:x>
      <cdr:y>0</cdr:y>
    </cdr:from>
    <cdr:to>
      <cdr:x>0.61974</cdr:x>
      <cdr:y>0.0785</cdr:y>
    </cdr:to>
    <cdr:sp macro="" textlink="">
      <cdr:nvSpPr>
        <cdr:cNvPr id="4"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2746760" y="0"/>
          <a:ext cx="784496" cy="2693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618</a:t>
          </a:r>
          <a:endParaRPr lang="en-AU" sz="700">
            <a:latin typeface="Calibri Light" panose="020F0302020204030204" pitchFamily="34" charset="0"/>
          </a:endParaRPr>
        </a:p>
      </cdr:txBody>
    </cdr:sp>
  </cdr:relSizeAnchor>
  <cdr:relSizeAnchor xmlns:cdr="http://schemas.openxmlformats.org/drawingml/2006/chartDrawing">
    <cdr:from>
      <cdr:x>0.65593</cdr:x>
      <cdr:y>0</cdr:y>
    </cdr:from>
    <cdr:to>
      <cdr:x>0.79361</cdr:x>
      <cdr:y>0.0785</cdr:y>
    </cdr:to>
    <cdr:sp macro="" textlink="">
      <cdr:nvSpPr>
        <cdr:cNvPr id="5"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3731298" y="0"/>
          <a:ext cx="783198" cy="2693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618</a:t>
          </a:r>
          <a:endParaRPr lang="en-AU" sz="700">
            <a:latin typeface="Calibri Light" panose="020F0302020204030204" pitchFamily="34" charset="0"/>
          </a:endParaRPr>
        </a:p>
      </cdr:txBody>
    </cdr:sp>
  </cdr:relSizeAnchor>
  <cdr:relSizeAnchor xmlns:cdr="http://schemas.openxmlformats.org/drawingml/2006/chartDrawing">
    <cdr:from>
      <cdr:x>0.82796</cdr:x>
      <cdr:y>0</cdr:y>
    </cdr:from>
    <cdr:to>
      <cdr:x>0.96565</cdr:x>
      <cdr:y>0.0785</cdr:y>
    </cdr:to>
    <cdr:sp macro="" textlink="">
      <cdr:nvSpPr>
        <cdr:cNvPr id="6"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4717668" y="0"/>
          <a:ext cx="784554" cy="2693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619</a:t>
          </a:r>
          <a:endParaRPr lang="en-AU" sz="700">
            <a:latin typeface="Calibri Light" panose="020F0302020204030204" pitchFamily="3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0.13645</cdr:x>
      <cdr:y>0</cdr:y>
    </cdr:from>
    <cdr:to>
      <cdr:x>0.27414</cdr:x>
      <cdr:y>0.0785</cdr:y>
    </cdr:to>
    <cdr:sp macro="" textlink="">
      <cdr:nvSpPr>
        <cdr:cNvPr id="2" name="TextBox 1">
          <a:extLst xmlns:a="http://schemas.openxmlformats.org/drawingml/2006/main">
            <a:ext uri="{FF2B5EF4-FFF2-40B4-BE49-F238E27FC236}">
              <a16:creationId xmlns:a16="http://schemas.microsoft.com/office/drawing/2014/main" id="{732323E4-9F81-4287-9253-E93D5C5F307A}"/>
            </a:ext>
          </a:extLst>
        </cdr:cNvPr>
        <cdr:cNvSpPr txBox="1"/>
      </cdr:nvSpPr>
      <cdr:spPr>
        <a:xfrm xmlns:a="http://schemas.openxmlformats.org/drawingml/2006/main">
          <a:off x="775167" y="0"/>
          <a:ext cx="782189" cy="2693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153</a:t>
          </a:r>
          <a:endParaRPr lang="en-AU" sz="700">
            <a:latin typeface="Calibri Light" panose="020F0302020204030204" pitchFamily="34" charset="0"/>
          </a:endParaRPr>
        </a:p>
      </cdr:txBody>
    </cdr:sp>
  </cdr:relSizeAnchor>
  <cdr:relSizeAnchor xmlns:cdr="http://schemas.openxmlformats.org/drawingml/2006/chartDrawing">
    <cdr:from>
      <cdr:x>0.31102</cdr:x>
      <cdr:y>0</cdr:y>
    </cdr:from>
    <cdr:to>
      <cdr:x>0.4487</cdr:x>
      <cdr:y>0.0785</cdr:y>
    </cdr:to>
    <cdr:sp macro="" textlink="">
      <cdr:nvSpPr>
        <cdr:cNvPr id="3"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1766854" y="0"/>
          <a:ext cx="782133" cy="2693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164</a:t>
          </a:r>
          <a:endParaRPr lang="en-AU" sz="700">
            <a:latin typeface="Calibri Light" panose="020F0302020204030204" pitchFamily="34" charset="0"/>
          </a:endParaRPr>
        </a:p>
      </cdr:txBody>
    </cdr:sp>
  </cdr:relSizeAnchor>
  <cdr:relSizeAnchor xmlns:cdr="http://schemas.openxmlformats.org/drawingml/2006/chartDrawing">
    <cdr:from>
      <cdr:x>0.4859</cdr:x>
      <cdr:y>0</cdr:y>
    </cdr:from>
    <cdr:to>
      <cdr:x>0.62358</cdr:x>
      <cdr:y>0.0785</cdr:y>
    </cdr:to>
    <cdr:sp macro="" textlink="">
      <cdr:nvSpPr>
        <cdr:cNvPr id="4"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2760323" y="0"/>
          <a:ext cx="782132" cy="2693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165</a:t>
          </a:r>
          <a:endParaRPr lang="en-AU" sz="700">
            <a:latin typeface="Calibri Light" panose="020F0302020204030204" pitchFamily="34" charset="0"/>
          </a:endParaRPr>
        </a:p>
      </cdr:txBody>
    </cdr:sp>
  </cdr:relSizeAnchor>
  <cdr:relSizeAnchor xmlns:cdr="http://schemas.openxmlformats.org/drawingml/2006/chartDrawing">
    <cdr:from>
      <cdr:x>0.65901</cdr:x>
      <cdr:y>0</cdr:y>
    </cdr:from>
    <cdr:to>
      <cdr:x>0.79669</cdr:x>
      <cdr:y>0.0785</cdr:y>
    </cdr:to>
    <cdr:sp macro="" textlink="">
      <cdr:nvSpPr>
        <cdr:cNvPr id="5"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3743704" y="0"/>
          <a:ext cx="782132" cy="2693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166</a:t>
          </a:r>
          <a:endParaRPr lang="en-AU" sz="700">
            <a:latin typeface="Calibri Light" panose="020F0302020204030204" pitchFamily="34" charset="0"/>
          </a:endParaRPr>
        </a:p>
      </cdr:txBody>
    </cdr:sp>
  </cdr:relSizeAnchor>
  <cdr:relSizeAnchor xmlns:cdr="http://schemas.openxmlformats.org/drawingml/2006/chartDrawing">
    <cdr:from>
      <cdr:x>0.83044</cdr:x>
      <cdr:y>0</cdr:y>
    </cdr:from>
    <cdr:to>
      <cdr:x>0.96813</cdr:x>
      <cdr:y>0.0785</cdr:y>
    </cdr:to>
    <cdr:sp macro="" textlink="">
      <cdr:nvSpPr>
        <cdr:cNvPr id="6"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4717574" y="0"/>
          <a:ext cx="782190" cy="2693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151</a:t>
          </a:r>
          <a:endParaRPr lang="en-AU" sz="700">
            <a:latin typeface="Calibri Light" panose="020F0302020204030204" pitchFamily="34"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0.1339</cdr:x>
      <cdr:y>0</cdr:y>
    </cdr:from>
    <cdr:to>
      <cdr:x>0.27159</cdr:x>
      <cdr:y>0.0785</cdr:y>
    </cdr:to>
    <cdr:sp macro="" textlink="">
      <cdr:nvSpPr>
        <cdr:cNvPr id="2" name="TextBox 1">
          <a:extLst xmlns:a="http://schemas.openxmlformats.org/drawingml/2006/main">
            <a:ext uri="{FF2B5EF4-FFF2-40B4-BE49-F238E27FC236}">
              <a16:creationId xmlns:a16="http://schemas.microsoft.com/office/drawing/2014/main" id="{732323E4-9F81-4287-9253-E93D5C5F307A}"/>
            </a:ext>
          </a:extLst>
        </cdr:cNvPr>
        <cdr:cNvSpPr txBox="1"/>
      </cdr:nvSpPr>
      <cdr:spPr>
        <a:xfrm xmlns:a="http://schemas.openxmlformats.org/drawingml/2006/main">
          <a:off x="762396" y="0"/>
          <a:ext cx="783981" cy="2691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128</a:t>
          </a:r>
          <a:endParaRPr lang="en-AU" sz="700">
            <a:latin typeface="Calibri Light" panose="020F0302020204030204" pitchFamily="34" charset="0"/>
          </a:endParaRPr>
        </a:p>
      </cdr:txBody>
    </cdr:sp>
  </cdr:relSizeAnchor>
  <cdr:relSizeAnchor xmlns:cdr="http://schemas.openxmlformats.org/drawingml/2006/chartDrawing">
    <cdr:from>
      <cdr:x>0.31026</cdr:x>
      <cdr:y>0</cdr:y>
    </cdr:from>
    <cdr:to>
      <cdr:x>0.44794</cdr:x>
      <cdr:y>0.0785</cdr:y>
    </cdr:to>
    <cdr:sp macro="" textlink="">
      <cdr:nvSpPr>
        <cdr:cNvPr id="3"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1767849" y="0"/>
          <a:ext cx="784486" cy="2691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145</a:t>
          </a:r>
          <a:endParaRPr lang="en-AU" sz="700">
            <a:latin typeface="Calibri Light" panose="020F0302020204030204" pitchFamily="34" charset="0"/>
          </a:endParaRPr>
        </a:p>
      </cdr:txBody>
    </cdr:sp>
  </cdr:relSizeAnchor>
  <cdr:relSizeAnchor xmlns:cdr="http://schemas.openxmlformats.org/drawingml/2006/chartDrawing">
    <cdr:from>
      <cdr:x>0.48616</cdr:x>
      <cdr:y>0</cdr:y>
    </cdr:from>
    <cdr:to>
      <cdr:x>0.62384</cdr:x>
      <cdr:y>0.0785</cdr:y>
    </cdr:to>
    <cdr:sp macro="" textlink="">
      <cdr:nvSpPr>
        <cdr:cNvPr id="4"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2770071" y="0"/>
          <a:ext cx="784487" cy="2691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142</a:t>
          </a:r>
          <a:endParaRPr lang="en-AU" sz="700">
            <a:latin typeface="Calibri Light" panose="020F0302020204030204" pitchFamily="34" charset="0"/>
          </a:endParaRPr>
        </a:p>
      </cdr:txBody>
    </cdr:sp>
  </cdr:relSizeAnchor>
  <cdr:relSizeAnchor xmlns:cdr="http://schemas.openxmlformats.org/drawingml/2006/chartDrawing">
    <cdr:from>
      <cdr:x>0.66251</cdr:x>
      <cdr:y>0</cdr:y>
    </cdr:from>
    <cdr:to>
      <cdr:x>0.80019</cdr:x>
      <cdr:y>0.0785</cdr:y>
    </cdr:to>
    <cdr:sp macro="" textlink="">
      <cdr:nvSpPr>
        <cdr:cNvPr id="5"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3774905" y="0"/>
          <a:ext cx="784487" cy="2691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141</a:t>
          </a:r>
          <a:endParaRPr lang="en-AU" sz="700">
            <a:latin typeface="Calibri Light" panose="020F0302020204030204" pitchFamily="34" charset="0"/>
          </a:endParaRPr>
        </a:p>
      </cdr:txBody>
    </cdr:sp>
  </cdr:relSizeAnchor>
  <cdr:relSizeAnchor xmlns:cdr="http://schemas.openxmlformats.org/drawingml/2006/chartDrawing">
    <cdr:from>
      <cdr:x>0.83242</cdr:x>
      <cdr:y>0</cdr:y>
    </cdr:from>
    <cdr:to>
      <cdr:x>0.97011</cdr:x>
      <cdr:y>0.0785</cdr:y>
    </cdr:to>
    <cdr:sp macro="" textlink="">
      <cdr:nvSpPr>
        <cdr:cNvPr id="6"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4743025" y="0"/>
          <a:ext cx="784544" cy="2691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135</a:t>
          </a:r>
          <a:endParaRPr lang="en-AU" sz="700">
            <a:latin typeface="Calibri Light" panose="020F0302020204030204"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0.13107</cdr:x>
      <cdr:y>0</cdr:y>
    </cdr:from>
    <cdr:to>
      <cdr:x>0.26876</cdr:x>
      <cdr:y>0.0785</cdr:y>
    </cdr:to>
    <cdr:sp macro="" textlink="">
      <cdr:nvSpPr>
        <cdr:cNvPr id="2" name="TextBox 1">
          <a:extLst xmlns:a="http://schemas.openxmlformats.org/drawingml/2006/main">
            <a:ext uri="{FF2B5EF4-FFF2-40B4-BE49-F238E27FC236}">
              <a16:creationId xmlns:a16="http://schemas.microsoft.com/office/drawing/2014/main" id="{732323E4-9F81-4287-9253-E93D5C5F307A}"/>
            </a:ext>
          </a:extLst>
        </cdr:cNvPr>
        <cdr:cNvSpPr txBox="1"/>
      </cdr:nvSpPr>
      <cdr:spPr>
        <a:xfrm xmlns:a="http://schemas.openxmlformats.org/drawingml/2006/main">
          <a:off x="748158" y="0"/>
          <a:ext cx="785957" cy="2691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128</a:t>
          </a:r>
          <a:endParaRPr lang="en-AU" sz="700">
            <a:latin typeface="Calibri Light" panose="020F0302020204030204" pitchFamily="34" charset="0"/>
          </a:endParaRPr>
        </a:p>
      </cdr:txBody>
    </cdr:sp>
  </cdr:relSizeAnchor>
  <cdr:relSizeAnchor xmlns:cdr="http://schemas.openxmlformats.org/drawingml/2006/chartDrawing">
    <cdr:from>
      <cdr:x>0.30717</cdr:x>
      <cdr:y>0</cdr:y>
    </cdr:from>
    <cdr:to>
      <cdr:x>0.44485</cdr:x>
      <cdr:y>0.0785</cdr:y>
    </cdr:to>
    <cdr:sp macro="" textlink="">
      <cdr:nvSpPr>
        <cdr:cNvPr id="3"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1753392" y="0"/>
          <a:ext cx="785900" cy="2691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145</a:t>
          </a:r>
          <a:endParaRPr lang="en-AU" sz="700">
            <a:latin typeface="Calibri Light" panose="020F0302020204030204" pitchFamily="34" charset="0"/>
          </a:endParaRPr>
        </a:p>
      </cdr:txBody>
    </cdr:sp>
  </cdr:relSizeAnchor>
  <cdr:relSizeAnchor xmlns:cdr="http://schemas.openxmlformats.org/drawingml/2006/chartDrawing">
    <cdr:from>
      <cdr:x>0.48441</cdr:x>
      <cdr:y>0</cdr:y>
    </cdr:from>
    <cdr:to>
      <cdr:x>0.62209</cdr:x>
      <cdr:y>0.0785</cdr:y>
    </cdr:to>
    <cdr:sp macro="" textlink="">
      <cdr:nvSpPr>
        <cdr:cNvPr id="4"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2757951" y="0"/>
          <a:ext cx="783877" cy="2691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142</a:t>
          </a:r>
          <a:endParaRPr lang="en-AU" sz="700">
            <a:latin typeface="Calibri Light" panose="020F0302020204030204" pitchFamily="34" charset="0"/>
          </a:endParaRPr>
        </a:p>
      </cdr:txBody>
    </cdr:sp>
  </cdr:relSizeAnchor>
  <cdr:relSizeAnchor xmlns:cdr="http://schemas.openxmlformats.org/drawingml/2006/chartDrawing">
    <cdr:from>
      <cdr:x>0.65955</cdr:x>
      <cdr:y>0</cdr:y>
    </cdr:from>
    <cdr:to>
      <cdr:x>0.79723</cdr:x>
      <cdr:y>0.0785</cdr:y>
    </cdr:to>
    <cdr:sp macro="" textlink="">
      <cdr:nvSpPr>
        <cdr:cNvPr id="5"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3755139" y="0"/>
          <a:ext cx="783877" cy="2691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141</a:t>
          </a:r>
          <a:endParaRPr lang="en-AU" sz="700">
            <a:latin typeface="Calibri Light" panose="020F0302020204030204" pitchFamily="34" charset="0"/>
          </a:endParaRPr>
        </a:p>
      </cdr:txBody>
    </cdr:sp>
  </cdr:relSizeAnchor>
  <cdr:relSizeAnchor xmlns:cdr="http://schemas.openxmlformats.org/drawingml/2006/chartDrawing">
    <cdr:from>
      <cdr:x>0.83406</cdr:x>
      <cdr:y>0</cdr:y>
    </cdr:from>
    <cdr:to>
      <cdr:x>0.97175</cdr:x>
      <cdr:y>0.0785</cdr:y>
    </cdr:to>
    <cdr:sp macro="" textlink="">
      <cdr:nvSpPr>
        <cdr:cNvPr id="6" name="TextBox 1">
          <a:extLst xmlns:a="http://schemas.openxmlformats.org/drawingml/2006/main">
            <a:ext uri="{FF2B5EF4-FFF2-40B4-BE49-F238E27FC236}">
              <a16:creationId xmlns:a16="http://schemas.microsoft.com/office/drawing/2014/main" id="{267314B7-C726-4058-A05F-84253F8F1867}"/>
            </a:ext>
          </a:extLst>
        </cdr:cNvPr>
        <cdr:cNvSpPr txBox="1"/>
      </cdr:nvSpPr>
      <cdr:spPr>
        <a:xfrm xmlns:a="http://schemas.openxmlformats.org/drawingml/2006/main">
          <a:off x="4748689" y="0"/>
          <a:ext cx="783934" cy="2691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Calibri Light" panose="020F0302020204030204" pitchFamily="34" charset="0"/>
            </a:rPr>
            <a:t>Total</a:t>
          </a:r>
          <a:r>
            <a:rPr lang="en-AU" sz="700">
              <a:latin typeface="Calibri Light" panose="020F0302020204030204" pitchFamily="34" charset="0"/>
            </a:rPr>
            <a:t>:</a:t>
          </a:r>
          <a:r>
            <a:rPr lang="en-AU" sz="700" baseline="0">
              <a:latin typeface="Calibri Light" panose="020F0302020204030204" pitchFamily="34" charset="0"/>
            </a:rPr>
            <a:t> 135</a:t>
          </a:r>
          <a:endParaRPr lang="en-AU" sz="700">
            <a:latin typeface="Calibri Light" panose="020F030202020403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6" ma:contentTypeDescription="Create a new document." ma:contentTypeScope="" ma:versionID="96dc954d9654c889d868eab1cd5272f1">
  <xsd:schema xmlns:xsd="http://www.w3.org/2001/XMLSchema" xmlns:xs="http://www.w3.org/2001/XMLSchema" xmlns:p="http://schemas.microsoft.com/office/2006/metadata/properties" xmlns:ns2="31b2e4f9-c376-4e2f-bd2e-796d1bcd5746" xmlns:ns3="7ee2ad8a-2b33-419f-875c-ac0e4cfc6b7f" targetNamespace="http://schemas.microsoft.com/office/2006/metadata/properties" ma:root="true" ma:fieldsID="2085efa18d36aa5242604d577eb020b5" ns2:_="" ns3:_="">
    <xsd:import namespace="31b2e4f9-c376-4e2f-bd2e-796d1bcd5746"/>
    <xsd:import namespace="7ee2ad8a-2b33-419f-875c-ac0e4cfc6b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_Flow_SignoffStatus" minOccurs="0"/>
                <xsd:element ref="ns2:MediaServiceLocation" minOccurs="0"/>
                <xsd:element ref="ns2:Comments" minOccurs="0"/>
                <xsd:element ref="ns2:Hasitbeenactioned" minOccurs="0"/>
                <xsd:element ref="ns2:_x0074_po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Flow_SignoffStatus" ma:index="19" nillable="true" ma:displayName="Status" ma:format="Dropdown" ma:internalName="Sign_x002d_off_x0020_status">
      <xsd:simpleType>
        <xsd:restriction base="dms:Choice">
          <xsd:enumeration value="Needs a lot of work"/>
          <xsd:enumeration value="Needs Minor changes"/>
          <xsd:enumeration value="Approved"/>
        </xsd:restriction>
      </xsd:simpleType>
    </xsd:element>
    <xsd:element name="MediaServiceLocation" ma:index="20" nillable="true" ma:displayName="Location" ma:internalName="MediaServiceLocation" ma:readOnly="true">
      <xsd:simpleType>
        <xsd:restriction base="dms:Text"/>
      </xsd:simpleType>
    </xsd:element>
    <xsd:element name="Comments" ma:index="21" nillable="true" ma:displayName="Comments" ma:format="Dropdown" ma:internalName="Comments">
      <xsd:simpleType>
        <xsd:restriction base="dms:Note">
          <xsd:maxLength value="255"/>
        </xsd:restriction>
      </xsd:simpleType>
    </xsd:element>
    <xsd:element name="Hasitbeenactioned" ma:index="22" nillable="true" ma:displayName="Has it been actioned " ma:format="Dropdown" ma:internalName="Hasitbeenactioned">
      <xsd:simpleType>
        <xsd:restriction base="dms:Choice">
          <xsd:enumeration value="Yes"/>
          <xsd:enumeration value="No"/>
          <xsd:enumeration value="Yes and no"/>
          <xsd:enumeration value="Pending"/>
        </xsd:restriction>
      </xsd:simpleType>
    </xsd:element>
    <xsd:element name="_x0074_po9" ma:index="23" nillable="true" ma:displayName="George comments" ma:internalName="_x0074_po9">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31b2e4f9-c376-4e2f-bd2e-796d1bcd5746" xsi:nil="true"/>
    <Hasitbeenactioned xmlns="31b2e4f9-c376-4e2f-bd2e-796d1bcd5746" xsi:nil="true"/>
    <_x0074_po9 xmlns="31b2e4f9-c376-4e2f-bd2e-796d1bcd5746" xsi:nil="true"/>
    <Comments xmlns="31b2e4f9-c376-4e2f-bd2e-796d1bcd574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B1008-E639-4C3F-B944-A0AF5DEE6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B957D6-77CF-420D-A3B3-EF4FDF928AD0}">
  <ds:schemaRefs>
    <ds:schemaRef ds:uri="http://schemas.microsoft.com/office/2006/metadata/properties"/>
    <ds:schemaRef ds:uri="http://schemas.microsoft.com/office/infopath/2007/PartnerControls"/>
    <ds:schemaRef ds:uri="31b2e4f9-c376-4e2f-bd2e-796d1bcd5746"/>
  </ds:schemaRefs>
</ds:datastoreItem>
</file>

<file path=customXml/itemProps3.xml><?xml version="1.0" encoding="utf-8"?>
<ds:datastoreItem xmlns:ds="http://schemas.openxmlformats.org/officeDocument/2006/customXml" ds:itemID="{599833E8-408C-480A-8616-F684060737CD}">
  <ds:schemaRefs>
    <ds:schemaRef ds:uri="http://schemas.microsoft.com/sharepoint/v3/contenttype/forms"/>
  </ds:schemaRefs>
</ds:datastoreItem>
</file>

<file path=customXml/itemProps4.xml><?xml version="1.0" encoding="utf-8"?>
<ds:datastoreItem xmlns:ds="http://schemas.openxmlformats.org/officeDocument/2006/customXml" ds:itemID="{DF5F94E8-F8EF-441D-8002-C947F1624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3145</TotalTime>
  <Pages>1</Pages>
  <Words>1978</Words>
  <Characters>11280</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Department of Human Services</Company>
  <LinksUpToDate>false</LinksUpToDate>
  <CharactersWithSpaces>13232</CharactersWithSpaces>
  <SharedDoc>false</SharedDoc>
  <HLinks>
    <vt:vector size="204" baseType="variant">
      <vt:variant>
        <vt:i4>1376308</vt:i4>
      </vt:variant>
      <vt:variant>
        <vt:i4>200</vt:i4>
      </vt:variant>
      <vt:variant>
        <vt:i4>0</vt:i4>
      </vt:variant>
      <vt:variant>
        <vt:i4>5</vt:i4>
      </vt:variant>
      <vt:variant>
        <vt:lpwstr/>
      </vt:variant>
      <vt:variant>
        <vt:lpwstr>_Toc40357542</vt:lpwstr>
      </vt:variant>
      <vt:variant>
        <vt:i4>1441844</vt:i4>
      </vt:variant>
      <vt:variant>
        <vt:i4>194</vt:i4>
      </vt:variant>
      <vt:variant>
        <vt:i4>0</vt:i4>
      </vt:variant>
      <vt:variant>
        <vt:i4>5</vt:i4>
      </vt:variant>
      <vt:variant>
        <vt:lpwstr/>
      </vt:variant>
      <vt:variant>
        <vt:lpwstr>_Toc40357541</vt:lpwstr>
      </vt:variant>
      <vt:variant>
        <vt:i4>1507380</vt:i4>
      </vt:variant>
      <vt:variant>
        <vt:i4>188</vt:i4>
      </vt:variant>
      <vt:variant>
        <vt:i4>0</vt:i4>
      </vt:variant>
      <vt:variant>
        <vt:i4>5</vt:i4>
      </vt:variant>
      <vt:variant>
        <vt:lpwstr/>
      </vt:variant>
      <vt:variant>
        <vt:lpwstr>_Toc40357540</vt:lpwstr>
      </vt:variant>
      <vt:variant>
        <vt:i4>1966131</vt:i4>
      </vt:variant>
      <vt:variant>
        <vt:i4>182</vt:i4>
      </vt:variant>
      <vt:variant>
        <vt:i4>0</vt:i4>
      </vt:variant>
      <vt:variant>
        <vt:i4>5</vt:i4>
      </vt:variant>
      <vt:variant>
        <vt:lpwstr/>
      </vt:variant>
      <vt:variant>
        <vt:lpwstr>_Toc40357539</vt:lpwstr>
      </vt:variant>
      <vt:variant>
        <vt:i4>2031667</vt:i4>
      </vt:variant>
      <vt:variant>
        <vt:i4>176</vt:i4>
      </vt:variant>
      <vt:variant>
        <vt:i4>0</vt:i4>
      </vt:variant>
      <vt:variant>
        <vt:i4>5</vt:i4>
      </vt:variant>
      <vt:variant>
        <vt:lpwstr/>
      </vt:variant>
      <vt:variant>
        <vt:lpwstr>_Toc40357538</vt:lpwstr>
      </vt:variant>
      <vt:variant>
        <vt:i4>1048627</vt:i4>
      </vt:variant>
      <vt:variant>
        <vt:i4>170</vt:i4>
      </vt:variant>
      <vt:variant>
        <vt:i4>0</vt:i4>
      </vt:variant>
      <vt:variant>
        <vt:i4>5</vt:i4>
      </vt:variant>
      <vt:variant>
        <vt:lpwstr/>
      </vt:variant>
      <vt:variant>
        <vt:lpwstr>_Toc40357537</vt:lpwstr>
      </vt:variant>
      <vt:variant>
        <vt:i4>1114163</vt:i4>
      </vt:variant>
      <vt:variant>
        <vt:i4>164</vt:i4>
      </vt:variant>
      <vt:variant>
        <vt:i4>0</vt:i4>
      </vt:variant>
      <vt:variant>
        <vt:i4>5</vt:i4>
      </vt:variant>
      <vt:variant>
        <vt:lpwstr/>
      </vt:variant>
      <vt:variant>
        <vt:lpwstr>_Toc40357536</vt:lpwstr>
      </vt:variant>
      <vt:variant>
        <vt:i4>1179699</vt:i4>
      </vt:variant>
      <vt:variant>
        <vt:i4>158</vt:i4>
      </vt:variant>
      <vt:variant>
        <vt:i4>0</vt:i4>
      </vt:variant>
      <vt:variant>
        <vt:i4>5</vt:i4>
      </vt:variant>
      <vt:variant>
        <vt:lpwstr/>
      </vt:variant>
      <vt:variant>
        <vt:lpwstr>_Toc40357535</vt:lpwstr>
      </vt:variant>
      <vt:variant>
        <vt:i4>1245235</vt:i4>
      </vt:variant>
      <vt:variant>
        <vt:i4>152</vt:i4>
      </vt:variant>
      <vt:variant>
        <vt:i4>0</vt:i4>
      </vt:variant>
      <vt:variant>
        <vt:i4>5</vt:i4>
      </vt:variant>
      <vt:variant>
        <vt:lpwstr/>
      </vt:variant>
      <vt:variant>
        <vt:lpwstr>_Toc40357534</vt:lpwstr>
      </vt:variant>
      <vt:variant>
        <vt:i4>1310771</vt:i4>
      </vt:variant>
      <vt:variant>
        <vt:i4>146</vt:i4>
      </vt:variant>
      <vt:variant>
        <vt:i4>0</vt:i4>
      </vt:variant>
      <vt:variant>
        <vt:i4>5</vt:i4>
      </vt:variant>
      <vt:variant>
        <vt:lpwstr/>
      </vt:variant>
      <vt:variant>
        <vt:lpwstr>_Toc40357533</vt:lpwstr>
      </vt:variant>
      <vt:variant>
        <vt:i4>1376307</vt:i4>
      </vt:variant>
      <vt:variant>
        <vt:i4>140</vt:i4>
      </vt:variant>
      <vt:variant>
        <vt:i4>0</vt:i4>
      </vt:variant>
      <vt:variant>
        <vt:i4>5</vt:i4>
      </vt:variant>
      <vt:variant>
        <vt:lpwstr/>
      </vt:variant>
      <vt:variant>
        <vt:lpwstr>_Toc40357532</vt:lpwstr>
      </vt:variant>
      <vt:variant>
        <vt:i4>1441843</vt:i4>
      </vt:variant>
      <vt:variant>
        <vt:i4>134</vt:i4>
      </vt:variant>
      <vt:variant>
        <vt:i4>0</vt:i4>
      </vt:variant>
      <vt:variant>
        <vt:i4>5</vt:i4>
      </vt:variant>
      <vt:variant>
        <vt:lpwstr/>
      </vt:variant>
      <vt:variant>
        <vt:lpwstr>_Toc40357531</vt:lpwstr>
      </vt:variant>
      <vt:variant>
        <vt:i4>1507379</vt:i4>
      </vt:variant>
      <vt:variant>
        <vt:i4>128</vt:i4>
      </vt:variant>
      <vt:variant>
        <vt:i4>0</vt:i4>
      </vt:variant>
      <vt:variant>
        <vt:i4>5</vt:i4>
      </vt:variant>
      <vt:variant>
        <vt:lpwstr/>
      </vt:variant>
      <vt:variant>
        <vt:lpwstr>_Toc40357530</vt:lpwstr>
      </vt:variant>
      <vt:variant>
        <vt:i4>1966130</vt:i4>
      </vt:variant>
      <vt:variant>
        <vt:i4>122</vt:i4>
      </vt:variant>
      <vt:variant>
        <vt:i4>0</vt:i4>
      </vt:variant>
      <vt:variant>
        <vt:i4>5</vt:i4>
      </vt:variant>
      <vt:variant>
        <vt:lpwstr/>
      </vt:variant>
      <vt:variant>
        <vt:lpwstr>_Toc40357529</vt:lpwstr>
      </vt:variant>
      <vt:variant>
        <vt:i4>2031666</vt:i4>
      </vt:variant>
      <vt:variant>
        <vt:i4>116</vt:i4>
      </vt:variant>
      <vt:variant>
        <vt:i4>0</vt:i4>
      </vt:variant>
      <vt:variant>
        <vt:i4>5</vt:i4>
      </vt:variant>
      <vt:variant>
        <vt:lpwstr/>
      </vt:variant>
      <vt:variant>
        <vt:lpwstr>_Toc40357528</vt:lpwstr>
      </vt:variant>
      <vt:variant>
        <vt:i4>1048626</vt:i4>
      </vt:variant>
      <vt:variant>
        <vt:i4>110</vt:i4>
      </vt:variant>
      <vt:variant>
        <vt:i4>0</vt:i4>
      </vt:variant>
      <vt:variant>
        <vt:i4>5</vt:i4>
      </vt:variant>
      <vt:variant>
        <vt:lpwstr/>
      </vt:variant>
      <vt:variant>
        <vt:lpwstr>_Toc40357527</vt:lpwstr>
      </vt:variant>
      <vt:variant>
        <vt:i4>1114162</vt:i4>
      </vt:variant>
      <vt:variant>
        <vt:i4>104</vt:i4>
      </vt:variant>
      <vt:variant>
        <vt:i4>0</vt:i4>
      </vt:variant>
      <vt:variant>
        <vt:i4>5</vt:i4>
      </vt:variant>
      <vt:variant>
        <vt:lpwstr/>
      </vt:variant>
      <vt:variant>
        <vt:lpwstr>_Toc40357526</vt:lpwstr>
      </vt:variant>
      <vt:variant>
        <vt:i4>1179698</vt:i4>
      </vt:variant>
      <vt:variant>
        <vt:i4>98</vt:i4>
      </vt:variant>
      <vt:variant>
        <vt:i4>0</vt:i4>
      </vt:variant>
      <vt:variant>
        <vt:i4>5</vt:i4>
      </vt:variant>
      <vt:variant>
        <vt:lpwstr/>
      </vt:variant>
      <vt:variant>
        <vt:lpwstr>_Toc40357525</vt:lpwstr>
      </vt:variant>
      <vt:variant>
        <vt:i4>1245234</vt:i4>
      </vt:variant>
      <vt:variant>
        <vt:i4>92</vt:i4>
      </vt:variant>
      <vt:variant>
        <vt:i4>0</vt:i4>
      </vt:variant>
      <vt:variant>
        <vt:i4>5</vt:i4>
      </vt:variant>
      <vt:variant>
        <vt:lpwstr/>
      </vt:variant>
      <vt:variant>
        <vt:lpwstr>_Toc40357524</vt:lpwstr>
      </vt:variant>
      <vt:variant>
        <vt:i4>1310770</vt:i4>
      </vt:variant>
      <vt:variant>
        <vt:i4>86</vt:i4>
      </vt:variant>
      <vt:variant>
        <vt:i4>0</vt:i4>
      </vt:variant>
      <vt:variant>
        <vt:i4>5</vt:i4>
      </vt:variant>
      <vt:variant>
        <vt:lpwstr/>
      </vt:variant>
      <vt:variant>
        <vt:lpwstr>_Toc40357523</vt:lpwstr>
      </vt:variant>
      <vt:variant>
        <vt:i4>1376306</vt:i4>
      </vt:variant>
      <vt:variant>
        <vt:i4>80</vt:i4>
      </vt:variant>
      <vt:variant>
        <vt:i4>0</vt:i4>
      </vt:variant>
      <vt:variant>
        <vt:i4>5</vt:i4>
      </vt:variant>
      <vt:variant>
        <vt:lpwstr/>
      </vt:variant>
      <vt:variant>
        <vt:lpwstr>_Toc40357522</vt:lpwstr>
      </vt:variant>
      <vt:variant>
        <vt:i4>1441842</vt:i4>
      </vt:variant>
      <vt:variant>
        <vt:i4>74</vt:i4>
      </vt:variant>
      <vt:variant>
        <vt:i4>0</vt:i4>
      </vt:variant>
      <vt:variant>
        <vt:i4>5</vt:i4>
      </vt:variant>
      <vt:variant>
        <vt:lpwstr/>
      </vt:variant>
      <vt:variant>
        <vt:lpwstr>_Toc40357521</vt:lpwstr>
      </vt:variant>
      <vt:variant>
        <vt:i4>1507378</vt:i4>
      </vt:variant>
      <vt:variant>
        <vt:i4>68</vt:i4>
      </vt:variant>
      <vt:variant>
        <vt:i4>0</vt:i4>
      </vt:variant>
      <vt:variant>
        <vt:i4>5</vt:i4>
      </vt:variant>
      <vt:variant>
        <vt:lpwstr/>
      </vt:variant>
      <vt:variant>
        <vt:lpwstr>_Toc40357520</vt:lpwstr>
      </vt:variant>
      <vt:variant>
        <vt:i4>1966129</vt:i4>
      </vt:variant>
      <vt:variant>
        <vt:i4>62</vt:i4>
      </vt:variant>
      <vt:variant>
        <vt:i4>0</vt:i4>
      </vt:variant>
      <vt:variant>
        <vt:i4>5</vt:i4>
      </vt:variant>
      <vt:variant>
        <vt:lpwstr/>
      </vt:variant>
      <vt:variant>
        <vt:lpwstr>_Toc40357519</vt:lpwstr>
      </vt:variant>
      <vt:variant>
        <vt:i4>2031665</vt:i4>
      </vt:variant>
      <vt:variant>
        <vt:i4>56</vt:i4>
      </vt:variant>
      <vt:variant>
        <vt:i4>0</vt:i4>
      </vt:variant>
      <vt:variant>
        <vt:i4>5</vt:i4>
      </vt:variant>
      <vt:variant>
        <vt:lpwstr/>
      </vt:variant>
      <vt:variant>
        <vt:lpwstr>_Toc40357518</vt:lpwstr>
      </vt:variant>
      <vt:variant>
        <vt:i4>1048625</vt:i4>
      </vt:variant>
      <vt:variant>
        <vt:i4>50</vt:i4>
      </vt:variant>
      <vt:variant>
        <vt:i4>0</vt:i4>
      </vt:variant>
      <vt:variant>
        <vt:i4>5</vt:i4>
      </vt:variant>
      <vt:variant>
        <vt:lpwstr/>
      </vt:variant>
      <vt:variant>
        <vt:lpwstr>_Toc40357517</vt:lpwstr>
      </vt:variant>
      <vt:variant>
        <vt:i4>1114161</vt:i4>
      </vt:variant>
      <vt:variant>
        <vt:i4>44</vt:i4>
      </vt:variant>
      <vt:variant>
        <vt:i4>0</vt:i4>
      </vt:variant>
      <vt:variant>
        <vt:i4>5</vt:i4>
      </vt:variant>
      <vt:variant>
        <vt:lpwstr/>
      </vt:variant>
      <vt:variant>
        <vt:lpwstr>_Toc40357516</vt:lpwstr>
      </vt:variant>
      <vt:variant>
        <vt:i4>1179697</vt:i4>
      </vt:variant>
      <vt:variant>
        <vt:i4>38</vt:i4>
      </vt:variant>
      <vt:variant>
        <vt:i4>0</vt:i4>
      </vt:variant>
      <vt:variant>
        <vt:i4>5</vt:i4>
      </vt:variant>
      <vt:variant>
        <vt:lpwstr/>
      </vt:variant>
      <vt:variant>
        <vt:lpwstr>_Toc40357515</vt:lpwstr>
      </vt:variant>
      <vt:variant>
        <vt:i4>1245233</vt:i4>
      </vt:variant>
      <vt:variant>
        <vt:i4>32</vt:i4>
      </vt:variant>
      <vt:variant>
        <vt:i4>0</vt:i4>
      </vt:variant>
      <vt:variant>
        <vt:i4>5</vt:i4>
      </vt:variant>
      <vt:variant>
        <vt:lpwstr/>
      </vt:variant>
      <vt:variant>
        <vt:lpwstr>_Toc40357514</vt:lpwstr>
      </vt:variant>
      <vt:variant>
        <vt:i4>1310769</vt:i4>
      </vt:variant>
      <vt:variant>
        <vt:i4>26</vt:i4>
      </vt:variant>
      <vt:variant>
        <vt:i4>0</vt:i4>
      </vt:variant>
      <vt:variant>
        <vt:i4>5</vt:i4>
      </vt:variant>
      <vt:variant>
        <vt:lpwstr/>
      </vt:variant>
      <vt:variant>
        <vt:lpwstr>_Toc40357513</vt:lpwstr>
      </vt:variant>
      <vt:variant>
        <vt:i4>1376305</vt:i4>
      </vt:variant>
      <vt:variant>
        <vt:i4>20</vt:i4>
      </vt:variant>
      <vt:variant>
        <vt:i4>0</vt:i4>
      </vt:variant>
      <vt:variant>
        <vt:i4>5</vt:i4>
      </vt:variant>
      <vt:variant>
        <vt:lpwstr/>
      </vt:variant>
      <vt:variant>
        <vt:lpwstr>_Toc40357512</vt:lpwstr>
      </vt:variant>
      <vt:variant>
        <vt:i4>1441841</vt:i4>
      </vt:variant>
      <vt:variant>
        <vt:i4>14</vt:i4>
      </vt:variant>
      <vt:variant>
        <vt:i4>0</vt:i4>
      </vt:variant>
      <vt:variant>
        <vt:i4>5</vt:i4>
      </vt:variant>
      <vt:variant>
        <vt:lpwstr/>
      </vt:variant>
      <vt:variant>
        <vt:lpwstr>_Toc40357511</vt:lpwstr>
      </vt:variant>
      <vt:variant>
        <vt:i4>1507377</vt:i4>
      </vt:variant>
      <vt:variant>
        <vt:i4>8</vt:i4>
      </vt:variant>
      <vt:variant>
        <vt:i4>0</vt:i4>
      </vt:variant>
      <vt:variant>
        <vt:i4>5</vt:i4>
      </vt:variant>
      <vt:variant>
        <vt:lpwstr/>
      </vt:variant>
      <vt:variant>
        <vt:lpwstr>_Toc40357510</vt:lpwstr>
      </vt:variant>
      <vt:variant>
        <vt:i4>1966128</vt:i4>
      </vt:variant>
      <vt:variant>
        <vt:i4>2</vt:i4>
      </vt:variant>
      <vt:variant>
        <vt:i4>0</vt:i4>
      </vt:variant>
      <vt:variant>
        <vt:i4>5</vt:i4>
      </vt:variant>
      <vt:variant>
        <vt:lpwstr/>
      </vt:variant>
      <vt:variant>
        <vt:lpwstr>_Toc40357509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Salvador Araya</dc:creator>
  <cp:keywords/>
  <cp:lastModifiedBy>Jan</cp:lastModifiedBy>
  <cp:revision>134</cp:revision>
  <cp:lastPrinted>2019-10-29T19:00:00Z</cp:lastPrinted>
  <dcterms:created xsi:type="dcterms:W3CDTF">2019-10-25T17:44:00Z</dcterms:created>
  <dcterms:modified xsi:type="dcterms:W3CDTF">2020-11-12T18:02:00Z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0x01010026D179483B3A4E458E2DA955233B6DD4</vt:lpwstr>
  </property>
</Properties>
</file>