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451" w:rsidRPr="007F7F34" w:rsidRDefault="007F7F34">
      <w:pPr>
        <w:jc w:val="center"/>
        <w:rPr>
          <w:b/>
          <w:sz w:val="28"/>
        </w:rPr>
      </w:pPr>
      <w:bookmarkStart w:id="0" w:name="tpActTitle"/>
      <w:bookmarkStart w:id="1" w:name="_GoBack"/>
      <w:bookmarkEnd w:id="1"/>
      <w:r w:rsidRPr="007F7F34">
        <w:rPr>
          <w:b/>
          <w:sz w:val="28"/>
        </w:rPr>
        <w:t>Mental Health Tribunal Rules 2014</w:t>
      </w:r>
    </w:p>
    <w:p w:rsidR="009C7451" w:rsidRDefault="007F7F34">
      <w:pPr>
        <w:jc w:val="center"/>
        <w:rPr>
          <w:b/>
        </w:rPr>
      </w:pPr>
      <w:bookmarkStart w:id="2" w:name="tpActNo"/>
      <w:bookmarkEnd w:id="0"/>
      <w:r>
        <w:rPr>
          <w:b/>
        </w:rPr>
        <w:t>S.R. No. 89/2014</w:t>
      </w:r>
    </w:p>
    <w:bookmarkEnd w:id="2"/>
    <w:p w:rsidR="009C7451" w:rsidRDefault="009C7451">
      <w:pPr>
        <w:jc w:val="center"/>
      </w:pPr>
    </w:p>
    <w:p w:rsidR="009C7451" w:rsidRDefault="009C7451">
      <w:pPr>
        <w:spacing w:before="240" w:after="120"/>
        <w:jc w:val="center"/>
        <w:rPr>
          <w:b/>
          <w:caps/>
        </w:rPr>
      </w:pPr>
      <w:r>
        <w:rPr>
          <w:b/>
          <w:caps/>
        </w:rPr>
        <w:t>table of provisions</w:t>
      </w:r>
    </w:p>
    <w:p w:rsidR="009C7451" w:rsidRDefault="009C7451">
      <w:pPr>
        <w:tabs>
          <w:tab w:val="right" w:pos="6237"/>
        </w:tabs>
        <w:spacing w:after="120"/>
        <w:rPr>
          <w:i/>
          <w:sz w:val="20"/>
        </w:rPr>
      </w:pPr>
      <w:bookmarkStart w:id="3" w:name="tpSectionClause"/>
      <w:r>
        <w:rPr>
          <w:i/>
          <w:sz w:val="20"/>
        </w:rPr>
        <w:t>Rule</w:t>
      </w:r>
      <w:r>
        <w:rPr>
          <w:i/>
          <w:sz w:val="20"/>
        </w:rPr>
        <w:tab/>
        <w:t xml:space="preserve">Page </w:t>
      </w:r>
    </w:p>
    <w:bookmarkEnd w:id="3"/>
    <w:p w:rsidR="009C7451" w:rsidRDefault="009C7451">
      <w:pPr>
        <w:sectPr w:rsidR="009C745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3170" w:right="2835" w:bottom="2773" w:left="2835" w:header="1332" w:footer="2325" w:gutter="0"/>
          <w:pgNumType w:fmt="lowerRoman" w:start="1"/>
          <w:cols w:space="720"/>
          <w:titlePg/>
        </w:sectPr>
      </w:pPr>
    </w:p>
    <w:p w:rsidR="00604064" w:rsidRDefault="00DE4871" w:rsidP="00604064">
      <w:pPr>
        <w:pStyle w:val="TOC1"/>
        <w:rPr>
          <w:rFonts w:asciiTheme="minorHAnsi" w:eastAsiaTheme="minorEastAsia" w:hAnsiTheme="minorHAnsi" w:cstheme="minorBidi"/>
          <w:b w:val="0"/>
          <w:caps w:val="0"/>
          <w:noProof/>
          <w:sz w:val="22"/>
          <w:szCs w:val="22"/>
          <w:lang w:eastAsia="en-AU"/>
        </w:rPr>
      </w:pPr>
      <w:r>
        <w:fldChar w:fldCharType="begin"/>
      </w:r>
      <w:r w:rsidR="00604064">
        <w:instrText xml:space="preserve"> TOC \o "1-7" \z \u </w:instrText>
      </w:r>
      <w:r>
        <w:fldChar w:fldCharType="separate"/>
      </w:r>
      <w:r w:rsidR="00604064">
        <w:rPr>
          <w:noProof/>
        </w:rPr>
        <w:t>part 1—Preliminary</w:t>
      </w:r>
      <w:r w:rsidR="00604064">
        <w:rPr>
          <w:noProof/>
          <w:webHidden/>
        </w:rPr>
        <w:tab/>
      </w:r>
      <w:r>
        <w:rPr>
          <w:noProof/>
          <w:webHidden/>
        </w:rPr>
        <w:fldChar w:fldCharType="begin"/>
      </w:r>
      <w:r w:rsidR="00604064">
        <w:rPr>
          <w:noProof/>
          <w:webHidden/>
        </w:rPr>
        <w:instrText xml:space="preserve"> PAGEREF _Toc390695980 \h </w:instrText>
      </w:r>
      <w:r>
        <w:rPr>
          <w:noProof/>
          <w:webHidden/>
        </w:rPr>
      </w:r>
      <w:r>
        <w:rPr>
          <w:noProof/>
          <w:webHidden/>
        </w:rPr>
        <w:fldChar w:fldCharType="separate"/>
      </w:r>
      <w:r w:rsidR="007F7F34">
        <w:rPr>
          <w:noProof/>
          <w:webHidden/>
        </w:rPr>
        <w:t>1</w:t>
      </w:r>
      <w:r>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Object</w:t>
      </w:r>
      <w:r>
        <w:rPr>
          <w:noProof/>
          <w:webHidden/>
        </w:rPr>
        <w:tab/>
      </w:r>
      <w:r w:rsidR="00DE4871">
        <w:rPr>
          <w:noProof/>
          <w:webHidden/>
        </w:rPr>
        <w:fldChar w:fldCharType="begin"/>
      </w:r>
      <w:r>
        <w:rPr>
          <w:noProof/>
          <w:webHidden/>
        </w:rPr>
        <w:instrText xml:space="preserve"> PAGEREF _Toc390695981 \h </w:instrText>
      </w:r>
      <w:r w:rsidR="00DE4871">
        <w:rPr>
          <w:noProof/>
          <w:webHidden/>
        </w:rPr>
      </w:r>
      <w:r w:rsidR="00DE4871">
        <w:rPr>
          <w:noProof/>
          <w:webHidden/>
        </w:rPr>
        <w:fldChar w:fldCharType="separate"/>
      </w:r>
      <w:r w:rsidR="007F7F34">
        <w:rPr>
          <w:noProof/>
          <w:webHidden/>
        </w:rPr>
        <w:t>1</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provisions</w:t>
      </w:r>
      <w:r>
        <w:rPr>
          <w:noProof/>
          <w:webHidden/>
        </w:rPr>
        <w:tab/>
      </w:r>
      <w:r w:rsidR="00DE4871">
        <w:rPr>
          <w:noProof/>
          <w:webHidden/>
        </w:rPr>
        <w:fldChar w:fldCharType="begin"/>
      </w:r>
      <w:r>
        <w:rPr>
          <w:noProof/>
          <w:webHidden/>
        </w:rPr>
        <w:instrText xml:space="preserve"> PAGEREF _Toc390695982 \h </w:instrText>
      </w:r>
      <w:r w:rsidR="00DE4871">
        <w:rPr>
          <w:noProof/>
          <w:webHidden/>
        </w:rPr>
      </w:r>
      <w:r w:rsidR="00DE4871">
        <w:rPr>
          <w:noProof/>
          <w:webHidden/>
        </w:rPr>
        <w:fldChar w:fldCharType="separate"/>
      </w:r>
      <w:r w:rsidR="007F7F34">
        <w:rPr>
          <w:noProof/>
          <w:webHidden/>
        </w:rPr>
        <w:t>1</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sidR="00DE4871">
        <w:rPr>
          <w:noProof/>
          <w:webHidden/>
        </w:rPr>
        <w:fldChar w:fldCharType="begin"/>
      </w:r>
      <w:r>
        <w:rPr>
          <w:noProof/>
          <w:webHidden/>
        </w:rPr>
        <w:instrText xml:space="preserve"> PAGEREF _Toc390695983 \h </w:instrText>
      </w:r>
      <w:r w:rsidR="00DE4871">
        <w:rPr>
          <w:noProof/>
          <w:webHidden/>
        </w:rPr>
      </w:r>
      <w:r w:rsidR="00DE4871">
        <w:rPr>
          <w:noProof/>
          <w:webHidden/>
        </w:rPr>
        <w:fldChar w:fldCharType="separate"/>
      </w:r>
      <w:r w:rsidR="007F7F34">
        <w:rPr>
          <w:noProof/>
          <w:webHidden/>
        </w:rPr>
        <w:t>1</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Definitions</w:t>
      </w:r>
      <w:r>
        <w:rPr>
          <w:noProof/>
          <w:webHidden/>
        </w:rPr>
        <w:tab/>
      </w:r>
      <w:r w:rsidR="00DE4871">
        <w:rPr>
          <w:noProof/>
          <w:webHidden/>
        </w:rPr>
        <w:fldChar w:fldCharType="begin"/>
      </w:r>
      <w:r>
        <w:rPr>
          <w:noProof/>
          <w:webHidden/>
        </w:rPr>
        <w:instrText xml:space="preserve"> PAGEREF _Toc390695984 \h </w:instrText>
      </w:r>
      <w:r w:rsidR="00DE4871">
        <w:rPr>
          <w:noProof/>
          <w:webHidden/>
        </w:rPr>
      </w:r>
      <w:r w:rsidR="00DE4871">
        <w:rPr>
          <w:noProof/>
          <w:webHidden/>
        </w:rPr>
        <w:fldChar w:fldCharType="separate"/>
      </w:r>
      <w:r w:rsidR="007F7F34">
        <w:rPr>
          <w:noProof/>
          <w:webHidden/>
        </w:rPr>
        <w:t>1</w:t>
      </w:r>
      <w:r w:rsidR="00DE4871">
        <w:rPr>
          <w:noProof/>
          <w:webHidden/>
        </w:rPr>
        <w:fldChar w:fldCharType="end"/>
      </w:r>
    </w:p>
    <w:p w:rsidR="00604064" w:rsidRDefault="00604064" w:rsidP="00604064">
      <w:pPr>
        <w:pStyle w:val="TOC1"/>
        <w:rPr>
          <w:rFonts w:asciiTheme="minorHAnsi" w:eastAsiaTheme="minorEastAsia" w:hAnsiTheme="minorHAnsi" w:cstheme="minorBidi"/>
          <w:b w:val="0"/>
          <w:caps w:val="0"/>
          <w:noProof/>
          <w:sz w:val="22"/>
          <w:szCs w:val="22"/>
          <w:lang w:eastAsia="en-AU"/>
        </w:rPr>
      </w:pPr>
      <w:r>
        <w:rPr>
          <w:noProof/>
        </w:rPr>
        <w:t>Part 2—Applications to the Tribunal</w:t>
      </w:r>
      <w:r>
        <w:rPr>
          <w:noProof/>
          <w:webHidden/>
        </w:rPr>
        <w:tab/>
      </w:r>
      <w:r w:rsidR="00DE4871">
        <w:rPr>
          <w:noProof/>
          <w:webHidden/>
        </w:rPr>
        <w:fldChar w:fldCharType="begin"/>
      </w:r>
      <w:r>
        <w:rPr>
          <w:noProof/>
          <w:webHidden/>
        </w:rPr>
        <w:instrText xml:space="preserve"> PAGEREF _Toc390695985 \h </w:instrText>
      </w:r>
      <w:r w:rsidR="00DE4871">
        <w:rPr>
          <w:noProof/>
          <w:webHidden/>
        </w:rPr>
      </w:r>
      <w:r w:rsidR="00DE4871">
        <w:rPr>
          <w:noProof/>
          <w:webHidden/>
        </w:rPr>
        <w:fldChar w:fldCharType="separate"/>
      </w:r>
      <w:r w:rsidR="007F7F34">
        <w:rPr>
          <w:noProof/>
          <w:webHidden/>
        </w:rPr>
        <w:t>2</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Form of applications</w:t>
      </w:r>
      <w:r>
        <w:rPr>
          <w:noProof/>
          <w:webHidden/>
        </w:rPr>
        <w:tab/>
      </w:r>
      <w:r w:rsidR="00DE4871">
        <w:rPr>
          <w:noProof/>
          <w:webHidden/>
        </w:rPr>
        <w:fldChar w:fldCharType="begin"/>
      </w:r>
      <w:r>
        <w:rPr>
          <w:noProof/>
          <w:webHidden/>
        </w:rPr>
        <w:instrText xml:space="preserve"> PAGEREF _Toc390695986 \h </w:instrText>
      </w:r>
      <w:r w:rsidR="00DE4871">
        <w:rPr>
          <w:noProof/>
          <w:webHidden/>
        </w:rPr>
      </w:r>
      <w:r w:rsidR="00DE4871">
        <w:rPr>
          <w:noProof/>
          <w:webHidden/>
        </w:rPr>
        <w:fldChar w:fldCharType="separate"/>
      </w:r>
      <w:r w:rsidR="007F7F34">
        <w:rPr>
          <w:noProof/>
          <w:webHidden/>
        </w:rPr>
        <w:t>2</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Information to be contained in an application</w:t>
      </w:r>
      <w:r>
        <w:rPr>
          <w:noProof/>
          <w:webHidden/>
        </w:rPr>
        <w:tab/>
      </w:r>
      <w:r w:rsidR="00DE4871">
        <w:rPr>
          <w:noProof/>
          <w:webHidden/>
        </w:rPr>
        <w:fldChar w:fldCharType="begin"/>
      </w:r>
      <w:r>
        <w:rPr>
          <w:noProof/>
          <w:webHidden/>
        </w:rPr>
        <w:instrText xml:space="preserve"> PAGEREF _Toc390695987 \h </w:instrText>
      </w:r>
      <w:r w:rsidR="00DE4871">
        <w:rPr>
          <w:noProof/>
          <w:webHidden/>
        </w:rPr>
      </w:r>
      <w:r w:rsidR="00DE4871">
        <w:rPr>
          <w:noProof/>
          <w:webHidden/>
        </w:rPr>
        <w:fldChar w:fldCharType="separate"/>
      </w:r>
      <w:r w:rsidR="007F7F34">
        <w:rPr>
          <w:noProof/>
          <w:webHidden/>
        </w:rPr>
        <w:t>2</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Manner of lodging applications</w:t>
      </w:r>
      <w:r>
        <w:rPr>
          <w:noProof/>
          <w:webHidden/>
        </w:rPr>
        <w:tab/>
      </w:r>
      <w:r w:rsidR="00DE4871">
        <w:rPr>
          <w:noProof/>
          <w:webHidden/>
        </w:rPr>
        <w:fldChar w:fldCharType="begin"/>
      </w:r>
      <w:r>
        <w:rPr>
          <w:noProof/>
          <w:webHidden/>
        </w:rPr>
        <w:instrText xml:space="preserve"> PAGEREF _Toc390695988 \h </w:instrText>
      </w:r>
      <w:r w:rsidR="00DE4871">
        <w:rPr>
          <w:noProof/>
          <w:webHidden/>
        </w:rPr>
      </w:r>
      <w:r w:rsidR="00DE4871">
        <w:rPr>
          <w:noProof/>
          <w:webHidden/>
        </w:rPr>
        <w:fldChar w:fldCharType="separate"/>
      </w:r>
      <w:r w:rsidR="007F7F34">
        <w:rPr>
          <w:noProof/>
          <w:webHidden/>
        </w:rPr>
        <w:t>2</w:t>
      </w:r>
      <w:r w:rsidR="00DE4871">
        <w:rPr>
          <w:noProof/>
          <w:webHidden/>
        </w:rPr>
        <w:fldChar w:fldCharType="end"/>
      </w:r>
    </w:p>
    <w:p w:rsidR="00604064" w:rsidRDefault="00604064" w:rsidP="00604064">
      <w:pPr>
        <w:pStyle w:val="TOC1"/>
        <w:rPr>
          <w:rFonts w:asciiTheme="minorHAnsi" w:eastAsiaTheme="minorEastAsia" w:hAnsiTheme="minorHAnsi" w:cstheme="minorBidi"/>
          <w:b w:val="0"/>
          <w:caps w:val="0"/>
          <w:noProof/>
          <w:sz w:val="22"/>
          <w:szCs w:val="22"/>
          <w:lang w:eastAsia="en-AU"/>
        </w:rPr>
      </w:pPr>
      <w:r>
        <w:rPr>
          <w:noProof/>
        </w:rPr>
        <w:t>Part 3—Proceedings</w:t>
      </w:r>
      <w:r>
        <w:rPr>
          <w:noProof/>
          <w:webHidden/>
        </w:rPr>
        <w:tab/>
      </w:r>
      <w:r w:rsidR="00DE4871">
        <w:rPr>
          <w:noProof/>
          <w:webHidden/>
        </w:rPr>
        <w:fldChar w:fldCharType="begin"/>
      </w:r>
      <w:r>
        <w:rPr>
          <w:noProof/>
          <w:webHidden/>
        </w:rPr>
        <w:instrText xml:space="preserve"> PAGEREF _Toc390695989 \h </w:instrText>
      </w:r>
      <w:r w:rsidR="00DE4871">
        <w:rPr>
          <w:noProof/>
          <w:webHidden/>
        </w:rPr>
      </w:r>
      <w:r w:rsidR="00DE4871">
        <w:rPr>
          <w:noProof/>
          <w:webHidden/>
        </w:rPr>
        <w:fldChar w:fldCharType="separate"/>
      </w:r>
      <w:r w:rsidR="007F7F34">
        <w:rPr>
          <w:noProof/>
          <w:webHidden/>
        </w:rPr>
        <w:t>4</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Register of proceedings</w:t>
      </w:r>
      <w:r>
        <w:rPr>
          <w:noProof/>
          <w:webHidden/>
        </w:rPr>
        <w:tab/>
      </w:r>
      <w:r w:rsidR="00DE4871">
        <w:rPr>
          <w:noProof/>
          <w:webHidden/>
        </w:rPr>
        <w:fldChar w:fldCharType="begin"/>
      </w:r>
      <w:r>
        <w:rPr>
          <w:noProof/>
          <w:webHidden/>
        </w:rPr>
        <w:instrText xml:space="preserve"> PAGEREF _Toc390695990 \h </w:instrText>
      </w:r>
      <w:r w:rsidR="00DE4871">
        <w:rPr>
          <w:noProof/>
          <w:webHidden/>
        </w:rPr>
      </w:r>
      <w:r w:rsidR="00DE4871">
        <w:rPr>
          <w:noProof/>
          <w:webHidden/>
        </w:rPr>
        <w:fldChar w:fldCharType="separate"/>
      </w:r>
      <w:r w:rsidR="007F7F34">
        <w:rPr>
          <w:noProof/>
          <w:webHidden/>
        </w:rPr>
        <w:t>4</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Application for joinder</w:t>
      </w:r>
      <w:r>
        <w:rPr>
          <w:noProof/>
          <w:webHidden/>
        </w:rPr>
        <w:tab/>
      </w:r>
      <w:r w:rsidR="00DE4871">
        <w:rPr>
          <w:noProof/>
          <w:webHidden/>
        </w:rPr>
        <w:fldChar w:fldCharType="begin"/>
      </w:r>
      <w:r>
        <w:rPr>
          <w:noProof/>
          <w:webHidden/>
        </w:rPr>
        <w:instrText xml:space="preserve"> PAGEREF _Toc390695991 \h </w:instrText>
      </w:r>
      <w:r w:rsidR="00DE4871">
        <w:rPr>
          <w:noProof/>
          <w:webHidden/>
        </w:rPr>
      </w:r>
      <w:r w:rsidR="00DE4871">
        <w:rPr>
          <w:noProof/>
          <w:webHidden/>
        </w:rPr>
        <w:fldChar w:fldCharType="separate"/>
      </w:r>
      <w:r w:rsidR="007F7F34">
        <w:rPr>
          <w:noProof/>
          <w:webHidden/>
        </w:rPr>
        <w:t>5</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Joinder of parties</w:t>
      </w:r>
      <w:r>
        <w:rPr>
          <w:noProof/>
          <w:webHidden/>
        </w:rPr>
        <w:tab/>
      </w:r>
      <w:r w:rsidR="00DE4871">
        <w:rPr>
          <w:noProof/>
          <w:webHidden/>
        </w:rPr>
        <w:fldChar w:fldCharType="begin"/>
      </w:r>
      <w:r>
        <w:rPr>
          <w:noProof/>
          <w:webHidden/>
        </w:rPr>
        <w:instrText xml:space="preserve"> PAGEREF _Toc390695992 \h </w:instrText>
      </w:r>
      <w:r w:rsidR="00DE4871">
        <w:rPr>
          <w:noProof/>
          <w:webHidden/>
        </w:rPr>
      </w:r>
      <w:r w:rsidR="00DE4871">
        <w:rPr>
          <w:noProof/>
          <w:webHidden/>
        </w:rPr>
        <w:fldChar w:fldCharType="separate"/>
      </w:r>
      <w:r w:rsidR="007F7F34">
        <w:rPr>
          <w:noProof/>
          <w:webHidden/>
        </w:rPr>
        <w:t>5</w:t>
      </w:r>
      <w:r w:rsidR="00DE4871">
        <w:rPr>
          <w:noProof/>
          <w:webHidden/>
        </w:rPr>
        <w:fldChar w:fldCharType="end"/>
      </w:r>
    </w:p>
    <w:p w:rsidR="00604064" w:rsidRDefault="00604064" w:rsidP="00604064">
      <w:pPr>
        <w:pStyle w:val="TOC1"/>
        <w:rPr>
          <w:rFonts w:asciiTheme="minorHAnsi" w:eastAsiaTheme="minorEastAsia" w:hAnsiTheme="minorHAnsi" w:cstheme="minorBidi"/>
          <w:b w:val="0"/>
          <w:caps w:val="0"/>
          <w:noProof/>
          <w:sz w:val="22"/>
          <w:szCs w:val="22"/>
          <w:lang w:eastAsia="en-AU"/>
        </w:rPr>
      </w:pPr>
      <w:r>
        <w:rPr>
          <w:noProof/>
        </w:rPr>
        <w:t>Part 4—Documents to be Given to the Tribunal</w:t>
      </w:r>
      <w:r>
        <w:rPr>
          <w:noProof/>
          <w:webHidden/>
        </w:rPr>
        <w:tab/>
      </w:r>
      <w:r w:rsidR="00DE4871">
        <w:rPr>
          <w:noProof/>
          <w:webHidden/>
        </w:rPr>
        <w:fldChar w:fldCharType="begin"/>
      </w:r>
      <w:r>
        <w:rPr>
          <w:noProof/>
          <w:webHidden/>
        </w:rPr>
        <w:instrText xml:space="preserve"> PAGEREF _Toc390695993 \h </w:instrText>
      </w:r>
      <w:r w:rsidR="00DE4871">
        <w:rPr>
          <w:noProof/>
          <w:webHidden/>
        </w:rPr>
      </w:r>
      <w:r w:rsidR="00DE4871">
        <w:rPr>
          <w:noProof/>
          <w:webHidden/>
        </w:rPr>
        <w:fldChar w:fldCharType="separate"/>
      </w:r>
      <w:r w:rsidR="007F7F34">
        <w:rPr>
          <w:noProof/>
          <w:webHidden/>
        </w:rPr>
        <w:t>6</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Filing and service of documents</w:t>
      </w:r>
      <w:r>
        <w:rPr>
          <w:noProof/>
          <w:webHidden/>
        </w:rPr>
        <w:tab/>
      </w:r>
      <w:r w:rsidR="00DE4871">
        <w:rPr>
          <w:noProof/>
          <w:webHidden/>
        </w:rPr>
        <w:fldChar w:fldCharType="begin"/>
      </w:r>
      <w:r>
        <w:rPr>
          <w:noProof/>
          <w:webHidden/>
        </w:rPr>
        <w:instrText xml:space="preserve"> PAGEREF _Toc390695994 \h </w:instrText>
      </w:r>
      <w:r w:rsidR="00DE4871">
        <w:rPr>
          <w:noProof/>
          <w:webHidden/>
        </w:rPr>
      </w:r>
      <w:r w:rsidR="00DE4871">
        <w:rPr>
          <w:noProof/>
          <w:webHidden/>
        </w:rPr>
        <w:fldChar w:fldCharType="separate"/>
      </w:r>
      <w:r w:rsidR="007F7F34">
        <w:rPr>
          <w:noProof/>
          <w:webHidden/>
        </w:rPr>
        <w:t>6</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Clinical reports to be given to the Tribunal</w:t>
      </w:r>
      <w:r>
        <w:rPr>
          <w:noProof/>
          <w:webHidden/>
        </w:rPr>
        <w:tab/>
      </w:r>
      <w:r w:rsidR="00DE4871">
        <w:rPr>
          <w:noProof/>
          <w:webHidden/>
        </w:rPr>
        <w:fldChar w:fldCharType="begin"/>
      </w:r>
      <w:r>
        <w:rPr>
          <w:noProof/>
          <w:webHidden/>
        </w:rPr>
        <w:instrText xml:space="preserve"> PAGEREF _Toc390695995 \h </w:instrText>
      </w:r>
      <w:r w:rsidR="00DE4871">
        <w:rPr>
          <w:noProof/>
          <w:webHidden/>
        </w:rPr>
      </w:r>
      <w:r w:rsidR="00DE4871">
        <w:rPr>
          <w:noProof/>
          <w:webHidden/>
        </w:rPr>
        <w:fldChar w:fldCharType="separate"/>
      </w:r>
      <w:r w:rsidR="007F7F34">
        <w:rPr>
          <w:noProof/>
          <w:webHidden/>
        </w:rPr>
        <w:t>6</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 xml:space="preserve">Specified circumstances in which clinical reports are to be </w:t>
      </w:r>
      <w:r w:rsidR="00145CC2">
        <w:rPr>
          <w:noProof/>
        </w:rPr>
        <w:br/>
      </w:r>
      <w:r>
        <w:rPr>
          <w:noProof/>
        </w:rPr>
        <w:t>given to the Tribunal</w:t>
      </w:r>
      <w:r>
        <w:rPr>
          <w:noProof/>
          <w:webHidden/>
        </w:rPr>
        <w:tab/>
      </w:r>
      <w:r w:rsidR="00DE4871">
        <w:rPr>
          <w:noProof/>
          <w:webHidden/>
        </w:rPr>
        <w:fldChar w:fldCharType="begin"/>
      </w:r>
      <w:r>
        <w:rPr>
          <w:noProof/>
          <w:webHidden/>
        </w:rPr>
        <w:instrText xml:space="preserve"> PAGEREF _Toc390695996 \h </w:instrText>
      </w:r>
      <w:r w:rsidR="00DE4871">
        <w:rPr>
          <w:noProof/>
          <w:webHidden/>
        </w:rPr>
      </w:r>
      <w:r w:rsidR="00DE4871">
        <w:rPr>
          <w:noProof/>
          <w:webHidden/>
        </w:rPr>
        <w:fldChar w:fldCharType="separate"/>
      </w:r>
      <w:r w:rsidR="007F7F34">
        <w:rPr>
          <w:noProof/>
          <w:webHidden/>
        </w:rPr>
        <w:t>6</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Content of clinical reports referred to in rule 13</w:t>
      </w:r>
      <w:r>
        <w:rPr>
          <w:noProof/>
          <w:webHidden/>
        </w:rPr>
        <w:tab/>
      </w:r>
      <w:r w:rsidR="00DE4871">
        <w:rPr>
          <w:noProof/>
          <w:webHidden/>
        </w:rPr>
        <w:fldChar w:fldCharType="begin"/>
      </w:r>
      <w:r>
        <w:rPr>
          <w:noProof/>
          <w:webHidden/>
        </w:rPr>
        <w:instrText xml:space="preserve"> PAGEREF _Toc390695997 \h </w:instrText>
      </w:r>
      <w:r w:rsidR="00DE4871">
        <w:rPr>
          <w:noProof/>
          <w:webHidden/>
        </w:rPr>
      </w:r>
      <w:r w:rsidR="00DE4871">
        <w:rPr>
          <w:noProof/>
          <w:webHidden/>
        </w:rPr>
        <w:fldChar w:fldCharType="separate"/>
      </w:r>
      <w:r w:rsidR="007F7F34">
        <w:rPr>
          <w:noProof/>
          <w:webHidden/>
        </w:rPr>
        <w:t>8</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Clinical report in relation to application for electroconvulsive treatment</w:t>
      </w:r>
      <w:r>
        <w:rPr>
          <w:noProof/>
          <w:webHidden/>
        </w:rPr>
        <w:tab/>
      </w:r>
      <w:r w:rsidR="00DE4871">
        <w:rPr>
          <w:noProof/>
          <w:webHidden/>
        </w:rPr>
        <w:fldChar w:fldCharType="begin"/>
      </w:r>
      <w:r>
        <w:rPr>
          <w:noProof/>
          <w:webHidden/>
        </w:rPr>
        <w:instrText xml:space="preserve"> PAGEREF _Toc390695998 \h </w:instrText>
      </w:r>
      <w:r w:rsidR="00DE4871">
        <w:rPr>
          <w:noProof/>
          <w:webHidden/>
        </w:rPr>
      </w:r>
      <w:r w:rsidR="00DE4871">
        <w:rPr>
          <w:noProof/>
          <w:webHidden/>
        </w:rPr>
        <w:fldChar w:fldCharType="separate"/>
      </w:r>
      <w:r w:rsidR="007F7F34">
        <w:rPr>
          <w:noProof/>
          <w:webHidden/>
        </w:rPr>
        <w:t>9</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Contents of clinical report in relation to application for electroconvulsive treatment</w:t>
      </w:r>
      <w:r>
        <w:rPr>
          <w:noProof/>
          <w:webHidden/>
        </w:rPr>
        <w:tab/>
      </w:r>
      <w:r w:rsidR="00DE4871">
        <w:rPr>
          <w:noProof/>
          <w:webHidden/>
        </w:rPr>
        <w:fldChar w:fldCharType="begin"/>
      </w:r>
      <w:r>
        <w:rPr>
          <w:noProof/>
          <w:webHidden/>
        </w:rPr>
        <w:instrText xml:space="preserve"> PAGEREF _Toc390695999 \h </w:instrText>
      </w:r>
      <w:r w:rsidR="00DE4871">
        <w:rPr>
          <w:noProof/>
          <w:webHidden/>
        </w:rPr>
      </w:r>
      <w:r w:rsidR="00DE4871">
        <w:rPr>
          <w:noProof/>
          <w:webHidden/>
        </w:rPr>
        <w:fldChar w:fldCharType="separate"/>
      </w:r>
      <w:r w:rsidR="007F7F34">
        <w:rPr>
          <w:noProof/>
          <w:webHidden/>
        </w:rPr>
        <w:t>9</w:t>
      </w:r>
      <w:r w:rsidR="00DE4871">
        <w:rPr>
          <w:noProof/>
          <w:webHidden/>
        </w:rPr>
        <w:fldChar w:fldCharType="end"/>
      </w:r>
    </w:p>
    <w:p w:rsidR="00604064" w:rsidRDefault="00604064" w:rsidP="00604064">
      <w:pPr>
        <w:pStyle w:val="TOC1"/>
        <w:rPr>
          <w:rFonts w:asciiTheme="minorHAnsi" w:eastAsiaTheme="minorEastAsia" w:hAnsiTheme="minorHAnsi" w:cstheme="minorBidi"/>
          <w:b w:val="0"/>
          <w:caps w:val="0"/>
          <w:noProof/>
          <w:sz w:val="22"/>
          <w:szCs w:val="22"/>
          <w:lang w:eastAsia="en-AU"/>
        </w:rPr>
      </w:pPr>
      <w:r>
        <w:rPr>
          <w:noProof/>
        </w:rPr>
        <w:t>Part 5—Additional Applications</w:t>
      </w:r>
      <w:r>
        <w:rPr>
          <w:noProof/>
          <w:webHidden/>
        </w:rPr>
        <w:tab/>
      </w:r>
      <w:r w:rsidR="00DE4871">
        <w:rPr>
          <w:noProof/>
          <w:webHidden/>
        </w:rPr>
        <w:fldChar w:fldCharType="begin"/>
      </w:r>
      <w:r>
        <w:rPr>
          <w:noProof/>
          <w:webHidden/>
        </w:rPr>
        <w:instrText xml:space="preserve"> PAGEREF _Toc390696000 \h </w:instrText>
      </w:r>
      <w:r w:rsidR="00DE4871">
        <w:rPr>
          <w:noProof/>
          <w:webHidden/>
        </w:rPr>
      </w:r>
      <w:r w:rsidR="00DE4871">
        <w:rPr>
          <w:noProof/>
          <w:webHidden/>
        </w:rPr>
        <w:fldChar w:fldCharType="separate"/>
      </w:r>
      <w:r w:rsidR="007F7F34">
        <w:rPr>
          <w:noProof/>
          <w:webHidden/>
        </w:rPr>
        <w:t>12</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Review of decision of Principal Registrar to reject application</w:t>
      </w:r>
      <w:r>
        <w:rPr>
          <w:noProof/>
          <w:webHidden/>
        </w:rPr>
        <w:tab/>
      </w:r>
      <w:r w:rsidR="00DE4871">
        <w:rPr>
          <w:noProof/>
          <w:webHidden/>
        </w:rPr>
        <w:fldChar w:fldCharType="begin"/>
      </w:r>
      <w:r>
        <w:rPr>
          <w:noProof/>
          <w:webHidden/>
        </w:rPr>
        <w:instrText xml:space="preserve"> PAGEREF _Toc390696001 \h </w:instrText>
      </w:r>
      <w:r w:rsidR="00DE4871">
        <w:rPr>
          <w:noProof/>
          <w:webHidden/>
        </w:rPr>
      </w:r>
      <w:r w:rsidR="00DE4871">
        <w:rPr>
          <w:noProof/>
          <w:webHidden/>
        </w:rPr>
        <w:fldChar w:fldCharType="separate"/>
      </w:r>
      <w:r w:rsidR="007F7F34">
        <w:rPr>
          <w:noProof/>
          <w:webHidden/>
        </w:rPr>
        <w:t>12</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Withdrawal of proceedings</w:t>
      </w:r>
      <w:r>
        <w:rPr>
          <w:noProof/>
          <w:webHidden/>
        </w:rPr>
        <w:tab/>
      </w:r>
      <w:r w:rsidR="00DE4871">
        <w:rPr>
          <w:noProof/>
          <w:webHidden/>
        </w:rPr>
        <w:fldChar w:fldCharType="begin"/>
      </w:r>
      <w:r>
        <w:rPr>
          <w:noProof/>
          <w:webHidden/>
        </w:rPr>
        <w:instrText xml:space="preserve"> PAGEREF _Toc390696002 \h </w:instrText>
      </w:r>
      <w:r w:rsidR="00DE4871">
        <w:rPr>
          <w:noProof/>
          <w:webHidden/>
        </w:rPr>
      </w:r>
      <w:r w:rsidR="00DE4871">
        <w:rPr>
          <w:noProof/>
          <w:webHidden/>
        </w:rPr>
        <w:fldChar w:fldCharType="separate"/>
      </w:r>
      <w:r w:rsidR="007F7F34">
        <w:rPr>
          <w:noProof/>
          <w:webHidden/>
        </w:rPr>
        <w:t>12</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19</w:t>
      </w:r>
      <w:r>
        <w:rPr>
          <w:rFonts w:asciiTheme="minorHAnsi" w:eastAsiaTheme="minorEastAsia" w:hAnsiTheme="minorHAnsi" w:cstheme="minorBidi"/>
          <w:noProof/>
          <w:sz w:val="22"/>
          <w:szCs w:val="22"/>
          <w:lang w:eastAsia="en-AU"/>
        </w:rPr>
        <w:tab/>
      </w:r>
      <w:r>
        <w:rPr>
          <w:noProof/>
        </w:rPr>
        <w:t>Corrections to orders or statements of reasons</w:t>
      </w:r>
      <w:r>
        <w:rPr>
          <w:noProof/>
          <w:webHidden/>
        </w:rPr>
        <w:tab/>
      </w:r>
      <w:r w:rsidR="00DE4871">
        <w:rPr>
          <w:noProof/>
          <w:webHidden/>
        </w:rPr>
        <w:fldChar w:fldCharType="begin"/>
      </w:r>
      <w:r>
        <w:rPr>
          <w:noProof/>
          <w:webHidden/>
        </w:rPr>
        <w:instrText xml:space="preserve"> PAGEREF _Toc390696003 \h </w:instrText>
      </w:r>
      <w:r w:rsidR="00DE4871">
        <w:rPr>
          <w:noProof/>
          <w:webHidden/>
        </w:rPr>
      </w:r>
      <w:r w:rsidR="00DE4871">
        <w:rPr>
          <w:noProof/>
          <w:webHidden/>
        </w:rPr>
        <w:fldChar w:fldCharType="separate"/>
      </w:r>
      <w:r w:rsidR="007F7F34">
        <w:rPr>
          <w:noProof/>
          <w:webHidden/>
        </w:rPr>
        <w:t>12</w:t>
      </w:r>
      <w:r w:rsidR="00DE4871">
        <w:rPr>
          <w:noProof/>
          <w:webHidden/>
        </w:rPr>
        <w:fldChar w:fldCharType="end"/>
      </w:r>
    </w:p>
    <w:p w:rsidR="00604064" w:rsidRDefault="00604064" w:rsidP="00604064">
      <w:pPr>
        <w:pStyle w:val="TOC1"/>
        <w:rPr>
          <w:noProof/>
        </w:rPr>
      </w:pPr>
    </w:p>
    <w:p w:rsidR="00604064" w:rsidRDefault="00604064" w:rsidP="00604064">
      <w:pPr>
        <w:pStyle w:val="TOC1"/>
        <w:rPr>
          <w:rFonts w:asciiTheme="minorHAnsi" w:eastAsiaTheme="minorEastAsia" w:hAnsiTheme="minorHAnsi" w:cstheme="minorBidi"/>
          <w:b w:val="0"/>
          <w:caps w:val="0"/>
          <w:noProof/>
          <w:sz w:val="22"/>
          <w:szCs w:val="22"/>
          <w:lang w:eastAsia="en-AU"/>
        </w:rPr>
      </w:pPr>
      <w:r>
        <w:rPr>
          <w:noProof/>
        </w:rPr>
        <w:lastRenderedPageBreak/>
        <w:t>Part 6—Duration of Orders</w:t>
      </w:r>
      <w:r>
        <w:rPr>
          <w:noProof/>
          <w:webHidden/>
        </w:rPr>
        <w:tab/>
      </w:r>
      <w:r w:rsidR="00DE4871">
        <w:rPr>
          <w:noProof/>
          <w:webHidden/>
        </w:rPr>
        <w:fldChar w:fldCharType="begin"/>
      </w:r>
      <w:r>
        <w:rPr>
          <w:noProof/>
          <w:webHidden/>
        </w:rPr>
        <w:instrText xml:space="preserve"> PAGEREF _Toc390696004 \h </w:instrText>
      </w:r>
      <w:r w:rsidR="00DE4871">
        <w:rPr>
          <w:noProof/>
          <w:webHidden/>
        </w:rPr>
      </w:r>
      <w:r w:rsidR="00DE4871">
        <w:rPr>
          <w:noProof/>
          <w:webHidden/>
        </w:rPr>
        <w:fldChar w:fldCharType="separate"/>
      </w:r>
      <w:r w:rsidR="007F7F34">
        <w:rPr>
          <w:noProof/>
          <w:webHidden/>
        </w:rPr>
        <w:t>13</w:t>
      </w:r>
      <w:r w:rsidR="00DE4871">
        <w:rPr>
          <w:noProof/>
          <w:webHidden/>
        </w:rPr>
        <w:fldChar w:fldCharType="end"/>
      </w:r>
    </w:p>
    <w:p w:rsidR="00604064" w:rsidRDefault="00604064" w:rsidP="00604064">
      <w:pPr>
        <w:pStyle w:val="TOC3"/>
        <w:rPr>
          <w:rFonts w:asciiTheme="minorHAnsi" w:eastAsiaTheme="minorEastAsia" w:hAnsiTheme="minorHAnsi" w:cstheme="minorBidi"/>
          <w:noProof/>
          <w:sz w:val="22"/>
          <w:szCs w:val="22"/>
          <w:lang w:eastAsia="en-AU"/>
        </w:rPr>
      </w:pPr>
      <w:r>
        <w:rPr>
          <w:noProof/>
        </w:rPr>
        <w:t>20</w:t>
      </w:r>
      <w:r>
        <w:rPr>
          <w:rFonts w:asciiTheme="minorHAnsi" w:eastAsiaTheme="minorEastAsia" w:hAnsiTheme="minorHAnsi" w:cstheme="minorBidi"/>
          <w:noProof/>
          <w:sz w:val="22"/>
          <w:szCs w:val="22"/>
          <w:lang w:eastAsia="en-AU"/>
        </w:rPr>
        <w:tab/>
      </w:r>
      <w:r>
        <w:rPr>
          <w:noProof/>
        </w:rPr>
        <w:t>Duration of the Order</w:t>
      </w:r>
      <w:r>
        <w:rPr>
          <w:noProof/>
          <w:webHidden/>
        </w:rPr>
        <w:tab/>
      </w:r>
      <w:r w:rsidR="00DE4871">
        <w:rPr>
          <w:noProof/>
          <w:webHidden/>
        </w:rPr>
        <w:fldChar w:fldCharType="begin"/>
      </w:r>
      <w:r>
        <w:rPr>
          <w:noProof/>
          <w:webHidden/>
        </w:rPr>
        <w:instrText xml:space="preserve"> PAGEREF _Toc390696005 \h </w:instrText>
      </w:r>
      <w:r w:rsidR="00DE4871">
        <w:rPr>
          <w:noProof/>
          <w:webHidden/>
        </w:rPr>
      </w:r>
      <w:r w:rsidR="00DE4871">
        <w:rPr>
          <w:noProof/>
          <w:webHidden/>
        </w:rPr>
        <w:fldChar w:fldCharType="separate"/>
      </w:r>
      <w:r w:rsidR="007F7F34">
        <w:rPr>
          <w:noProof/>
          <w:webHidden/>
        </w:rPr>
        <w:t>13</w:t>
      </w:r>
      <w:r w:rsidR="00DE4871">
        <w:rPr>
          <w:noProof/>
          <w:webHidden/>
        </w:rPr>
        <w:fldChar w:fldCharType="end"/>
      </w:r>
    </w:p>
    <w:p w:rsidR="00604064" w:rsidRDefault="00604064" w:rsidP="00604064">
      <w:pPr>
        <w:pStyle w:val="TOC7"/>
        <w:tabs>
          <w:tab w:val="right" w:pos="6237"/>
        </w:tabs>
        <w:rPr>
          <w:rFonts w:asciiTheme="minorHAnsi" w:eastAsiaTheme="minorEastAsia" w:hAnsiTheme="minorHAnsi" w:cstheme="minorBidi"/>
          <w:noProof/>
          <w:sz w:val="22"/>
          <w:szCs w:val="22"/>
          <w:lang w:eastAsia="en-AU"/>
        </w:rPr>
      </w:pPr>
      <w:r w:rsidRPr="005D1131">
        <w:rPr>
          <w:rFonts w:ascii="Courier New" w:hAnsi="Courier New" w:cs="Courier New"/>
          <w:noProof/>
        </w:rPr>
        <w:t>═══════════════</w:t>
      </w:r>
    </w:p>
    <w:p w:rsidR="009C7451" w:rsidRDefault="00DE4871">
      <w:pPr>
        <w:pStyle w:val="Header"/>
        <w:suppressLineNumbers w:val="0"/>
        <w:tabs>
          <w:tab w:val="clear" w:pos="4153"/>
          <w:tab w:val="clear" w:pos="8306"/>
        </w:tabs>
      </w:pPr>
      <w:r>
        <w:fldChar w:fldCharType="end"/>
      </w:r>
    </w:p>
    <w:p w:rsidR="009C7451" w:rsidRDefault="009C7451"/>
    <w:p w:rsidR="009C7451" w:rsidRDefault="009C7451"/>
    <w:p w:rsidR="009C7451" w:rsidRDefault="009C7451">
      <w:pPr>
        <w:sectPr w:rsidR="009C7451">
          <w:headerReference w:type="default" r:id="rId14"/>
          <w:footerReference w:type="default" r:id="rId15"/>
          <w:type w:val="continuous"/>
          <w:pgSz w:w="11907" w:h="16840" w:code="9"/>
          <w:pgMar w:top="3170" w:right="2835" w:bottom="2773" w:left="2835" w:header="1332" w:footer="2325" w:gutter="0"/>
          <w:pgNumType w:fmt="lowerRoman"/>
          <w:cols w:space="720"/>
          <w:formProt w:val="0"/>
        </w:sectPr>
      </w:pPr>
    </w:p>
    <w:p w:rsidR="009C7451" w:rsidRDefault="009C7451">
      <w:pPr>
        <w:jc w:val="center"/>
        <w:rPr>
          <w:caps/>
        </w:rPr>
      </w:pPr>
      <w:r>
        <w:rPr>
          <w:caps/>
        </w:rPr>
        <w:lastRenderedPageBreak/>
        <w:t xml:space="preserve">statutory rules </w:t>
      </w:r>
      <w:bookmarkStart w:id="10" w:name="srYear"/>
      <w:r w:rsidR="007F7F34">
        <w:rPr>
          <w:caps/>
        </w:rPr>
        <w:t>2014</w:t>
      </w:r>
    </w:p>
    <w:p w:rsidR="009C7451" w:rsidRDefault="007F7F34">
      <w:pPr>
        <w:jc w:val="center"/>
        <w:rPr>
          <w:b/>
          <w:i/>
        </w:rPr>
      </w:pPr>
      <w:bookmarkStart w:id="11" w:name="cpDraftNo"/>
      <w:bookmarkEnd w:id="10"/>
      <w:r>
        <w:rPr>
          <w:b/>
          <w:i/>
        </w:rPr>
        <w:t xml:space="preserve"> </w:t>
      </w:r>
    </w:p>
    <w:bookmarkEnd w:id="11"/>
    <w:p w:rsidR="009C7451" w:rsidRDefault="009C7451">
      <w:pPr>
        <w:spacing w:after="120"/>
        <w:jc w:val="center"/>
      </w:pPr>
      <w:r>
        <w:t xml:space="preserve">S.R. No. </w:t>
      </w:r>
      <w:bookmarkStart w:id="12" w:name="srStatRuleNo"/>
      <w:r w:rsidR="007F7F34">
        <w:t>89/2014</w:t>
      </w:r>
    </w:p>
    <w:bookmarkEnd w:id="12"/>
    <w:p w:rsidR="009C7451" w:rsidRDefault="009C7451">
      <w:pPr>
        <w:spacing w:before="0" w:line="20" w:lineRule="exact"/>
      </w:pPr>
    </w:p>
    <w:p w:rsidR="009C7451" w:rsidRDefault="009C7451">
      <w:pPr>
        <w:spacing w:after="120"/>
        <w:jc w:val="center"/>
        <w:rPr>
          <w:b/>
          <w:i/>
        </w:rPr>
        <w:sectPr w:rsidR="009C7451">
          <w:headerReference w:type="default" r:id="rId16"/>
          <w:footerReference w:type="default" r:id="rId17"/>
          <w:footerReference w:type="first" r:id="rId18"/>
          <w:pgSz w:w="11907" w:h="16840" w:code="9"/>
          <w:pgMar w:top="3170" w:right="2835" w:bottom="2773" w:left="2835" w:header="1332" w:footer="2325" w:gutter="0"/>
          <w:pgNumType w:start="1"/>
          <w:cols w:space="720"/>
          <w:titlePg/>
        </w:sectPr>
      </w:pPr>
    </w:p>
    <w:p w:rsidR="009C7451" w:rsidRDefault="008F4476">
      <w:pPr>
        <w:spacing w:before="0"/>
        <w:jc w:val="center"/>
        <w:rPr>
          <w:b/>
          <w:i/>
        </w:rPr>
      </w:pPr>
      <w:r>
        <w:rPr>
          <w:b/>
          <w:i/>
        </w:rPr>
        <w:t>Mental Health Act 2014</w:t>
      </w:r>
    </w:p>
    <w:p w:rsidR="009C7451" w:rsidRDefault="009C7451">
      <w:pPr>
        <w:spacing w:before="0" w:line="20" w:lineRule="exact"/>
      </w:pPr>
    </w:p>
    <w:p w:rsidR="009C7451" w:rsidRDefault="009C7451">
      <w:pPr>
        <w:spacing w:after="120"/>
        <w:jc w:val="center"/>
        <w:rPr>
          <w:b/>
          <w:sz w:val="28"/>
        </w:rPr>
        <w:sectPr w:rsidR="009C7451">
          <w:type w:val="continuous"/>
          <w:pgSz w:w="11907" w:h="16840" w:code="9"/>
          <w:pgMar w:top="3170" w:right="2835" w:bottom="2773" w:left="2835" w:header="1332" w:footer="2325" w:gutter="0"/>
          <w:pgNumType w:start="1"/>
          <w:cols w:space="720"/>
          <w:titlePg/>
        </w:sectPr>
      </w:pPr>
    </w:p>
    <w:p w:rsidR="009C7451" w:rsidRDefault="007F7F34">
      <w:pPr>
        <w:spacing w:before="240" w:after="120"/>
        <w:jc w:val="center"/>
        <w:rPr>
          <w:b/>
          <w:sz w:val="28"/>
        </w:rPr>
      </w:pPr>
      <w:bookmarkStart w:id="18" w:name="srStatRule"/>
      <w:r>
        <w:rPr>
          <w:b/>
          <w:sz w:val="28"/>
        </w:rPr>
        <w:t>Mental Health Tribunal Rules 2014</w:t>
      </w:r>
    </w:p>
    <w:bookmarkEnd w:id="18"/>
    <w:p w:rsidR="009C7451" w:rsidRDefault="009C7451">
      <w:pPr>
        <w:spacing w:before="0" w:line="20" w:lineRule="exact"/>
      </w:pPr>
    </w:p>
    <w:p w:rsidR="009C7451" w:rsidRDefault="009C7451">
      <w:pPr>
        <w:spacing w:after="240"/>
        <w:ind w:left="284"/>
        <w:sectPr w:rsidR="009C7451">
          <w:type w:val="continuous"/>
          <w:pgSz w:w="11907" w:h="16840" w:code="9"/>
          <w:pgMar w:top="3170" w:right="2835" w:bottom="2773" w:left="2835" w:header="1332" w:footer="2325" w:gutter="0"/>
          <w:pgNumType w:start="1"/>
          <w:cols w:space="720"/>
          <w:titlePg/>
        </w:sectPr>
      </w:pPr>
    </w:p>
    <w:p w:rsidR="009C7451" w:rsidRDefault="009C7451">
      <w:pPr>
        <w:spacing w:after="240"/>
        <w:ind w:left="284"/>
      </w:pPr>
      <w:r>
        <w:t xml:space="preserve">The Rules Committee established by section </w:t>
      </w:r>
      <w:r w:rsidR="0082488F">
        <w:t>207</w:t>
      </w:r>
      <w:r>
        <w:t xml:space="preserve"> of the </w:t>
      </w:r>
      <w:r w:rsidR="0082488F">
        <w:rPr>
          <w:b/>
          <w:bCs/>
        </w:rPr>
        <w:t>Mental Health</w:t>
      </w:r>
      <w:r>
        <w:rPr>
          <w:b/>
          <w:bCs/>
        </w:rPr>
        <w:t xml:space="preserve"> Act </w:t>
      </w:r>
      <w:r w:rsidR="0082488F">
        <w:rPr>
          <w:b/>
          <w:bCs/>
        </w:rPr>
        <w:t>2014</w:t>
      </w:r>
      <w:r>
        <w:t xml:space="preserve"> makes the following Rules:</w:t>
      </w:r>
    </w:p>
    <w:p w:rsidR="008F4476" w:rsidRDefault="008F4476" w:rsidP="008F4476">
      <w:pPr>
        <w:pStyle w:val="Heading-PART"/>
      </w:pPr>
      <w:bookmarkStart w:id="19" w:name="_Toc390695980"/>
      <w:r>
        <w:t>part 1—Preliminary</w:t>
      </w:r>
      <w:bookmarkEnd w:id="19"/>
    </w:p>
    <w:p w:rsidR="009C7451" w:rsidRDefault="000518F4" w:rsidP="008F4476">
      <w:pPr>
        <w:pStyle w:val="DraftHeading1"/>
        <w:tabs>
          <w:tab w:val="right" w:pos="680"/>
        </w:tabs>
        <w:ind w:left="850" w:hanging="850"/>
      </w:pPr>
      <w:r>
        <w:tab/>
      </w:r>
      <w:bookmarkStart w:id="20" w:name="_Toc390695981"/>
      <w:r>
        <w:t>1</w:t>
      </w:r>
      <w:r w:rsidR="009C7451">
        <w:tab/>
        <w:t>Object</w:t>
      </w:r>
      <w:bookmarkEnd w:id="20"/>
    </w:p>
    <w:p w:rsidR="009C7451" w:rsidRDefault="008F4476" w:rsidP="008F4476">
      <w:pPr>
        <w:pStyle w:val="BodySectionSub"/>
      </w:pPr>
      <w:r w:rsidRPr="00647497">
        <w:t>The object of these Rules is to regulate the practice and procedure of the Mental Health Tribunal</w:t>
      </w:r>
      <w:r w:rsidR="00411EAE">
        <w:t>.</w:t>
      </w:r>
    </w:p>
    <w:p w:rsidR="009C7451" w:rsidRDefault="000518F4" w:rsidP="000518F4">
      <w:pPr>
        <w:pStyle w:val="DraftHeading1"/>
        <w:tabs>
          <w:tab w:val="right" w:pos="680"/>
        </w:tabs>
        <w:ind w:left="850" w:hanging="850"/>
      </w:pPr>
      <w:r>
        <w:rPr>
          <w:i/>
        </w:rPr>
        <w:tab/>
      </w:r>
      <w:bookmarkStart w:id="21" w:name="_Toc390695982"/>
      <w:r w:rsidRPr="000518F4">
        <w:t>2</w:t>
      </w:r>
      <w:r w:rsidR="009C7451">
        <w:tab/>
        <w:t>Authorising provisions</w:t>
      </w:r>
      <w:bookmarkEnd w:id="21"/>
    </w:p>
    <w:p w:rsidR="009C7451" w:rsidRDefault="009C7451">
      <w:pPr>
        <w:pStyle w:val="BodySectionSub"/>
      </w:pPr>
      <w:r>
        <w:t xml:space="preserve">These Rules are made under section </w:t>
      </w:r>
      <w:r w:rsidR="0082488F">
        <w:t>207</w:t>
      </w:r>
      <w:r>
        <w:t xml:space="preserve"> of the </w:t>
      </w:r>
      <w:r w:rsidR="0082488F">
        <w:rPr>
          <w:b/>
          <w:bCs/>
        </w:rPr>
        <w:t>Mental Health Act 2014</w:t>
      </w:r>
      <w:r w:rsidR="0082488F">
        <w:t xml:space="preserve"> </w:t>
      </w:r>
      <w:r>
        <w:t>and all other enabling powers.</w:t>
      </w:r>
    </w:p>
    <w:p w:rsidR="000518F4" w:rsidRDefault="000518F4" w:rsidP="000518F4">
      <w:pPr>
        <w:pStyle w:val="DraftHeading1"/>
        <w:tabs>
          <w:tab w:val="right" w:pos="680"/>
        </w:tabs>
        <w:ind w:left="850" w:hanging="850"/>
      </w:pPr>
      <w:r>
        <w:rPr>
          <w:i/>
        </w:rPr>
        <w:tab/>
      </w:r>
      <w:bookmarkStart w:id="22" w:name="_Toc390695983"/>
      <w:r w:rsidRPr="000518F4">
        <w:t>3</w:t>
      </w:r>
      <w:r w:rsidR="009C7451">
        <w:tab/>
        <w:t>Commencement</w:t>
      </w:r>
      <w:bookmarkEnd w:id="22"/>
    </w:p>
    <w:p w:rsidR="009C7451" w:rsidRDefault="008F4476" w:rsidP="008F4476">
      <w:pPr>
        <w:pStyle w:val="BodySectionSub"/>
      </w:pPr>
      <w:r w:rsidRPr="00647497">
        <w:t>These Rules c</w:t>
      </w:r>
      <w:r w:rsidR="006F6BEF">
        <w:t>o</w:t>
      </w:r>
      <w:r w:rsidRPr="00647497">
        <w:t>me into operation on 1 July 2014</w:t>
      </w:r>
      <w:r w:rsidR="00904105">
        <w:t>.</w:t>
      </w:r>
    </w:p>
    <w:p w:rsidR="008F4476" w:rsidRDefault="000518F4" w:rsidP="008F4476">
      <w:pPr>
        <w:pStyle w:val="DraftHeading1"/>
        <w:tabs>
          <w:tab w:val="right" w:pos="680"/>
        </w:tabs>
        <w:ind w:left="850" w:hanging="850"/>
      </w:pPr>
      <w:r>
        <w:tab/>
      </w:r>
      <w:bookmarkStart w:id="23" w:name="_Toc390695984"/>
      <w:r>
        <w:t>4</w:t>
      </w:r>
      <w:r w:rsidR="008F4476">
        <w:tab/>
        <w:t>Definitions</w:t>
      </w:r>
      <w:bookmarkEnd w:id="23"/>
    </w:p>
    <w:p w:rsidR="008F4476" w:rsidRDefault="008F4476" w:rsidP="008F4476">
      <w:pPr>
        <w:pStyle w:val="BodySectionSub"/>
      </w:pPr>
      <w:r>
        <w:t>In these Rules—</w:t>
      </w:r>
    </w:p>
    <w:p w:rsidR="008F4476" w:rsidRDefault="008F4476" w:rsidP="008F4476">
      <w:pPr>
        <w:pStyle w:val="DraftDefinition2"/>
      </w:pPr>
      <w:r w:rsidRPr="008F4476">
        <w:rPr>
          <w:b/>
          <w:i/>
        </w:rPr>
        <w:t>register of proceedings</w:t>
      </w:r>
      <w:r>
        <w:t xml:space="preserve"> means the register established under section 176 of the Act;</w:t>
      </w:r>
    </w:p>
    <w:p w:rsidR="008F4476" w:rsidRDefault="008F4476" w:rsidP="008F4476">
      <w:pPr>
        <w:pStyle w:val="DraftDefinition2"/>
      </w:pPr>
      <w:r w:rsidRPr="008F4476">
        <w:rPr>
          <w:b/>
          <w:i/>
        </w:rPr>
        <w:t>the Act</w:t>
      </w:r>
      <w:r>
        <w:t xml:space="preserve"> means the </w:t>
      </w:r>
      <w:r w:rsidRPr="008F4476">
        <w:rPr>
          <w:b/>
        </w:rPr>
        <w:t>Mental Health Act 2014</w:t>
      </w:r>
      <w:r w:rsidR="00AC5002">
        <w:t>.</w:t>
      </w:r>
    </w:p>
    <w:p w:rsidR="008F4476" w:rsidRPr="008F4476" w:rsidRDefault="008F4476" w:rsidP="008F4476">
      <w:pPr>
        <w:spacing w:after="180"/>
        <w:jc w:val="center"/>
      </w:pPr>
      <w:r w:rsidRPr="008F4476">
        <w:t>__________________</w:t>
      </w:r>
    </w:p>
    <w:p w:rsidR="00904105" w:rsidRDefault="00904105">
      <w:pPr>
        <w:suppressLineNumbers w:val="0"/>
        <w:overflowPunct/>
        <w:autoSpaceDE/>
        <w:autoSpaceDN/>
        <w:adjustRightInd/>
        <w:spacing w:before="0"/>
        <w:textAlignment w:val="auto"/>
      </w:pPr>
      <w:r>
        <w:br w:type="page"/>
      </w:r>
    </w:p>
    <w:p w:rsidR="00904105" w:rsidRPr="00904105" w:rsidRDefault="00904105" w:rsidP="00904105">
      <w:pPr>
        <w:pStyle w:val="Heading-PART"/>
      </w:pPr>
      <w:bookmarkStart w:id="24" w:name="_Toc390695985"/>
      <w:r>
        <w:lastRenderedPageBreak/>
        <w:t>Part 2—Applications to the Tribunal</w:t>
      </w:r>
      <w:bookmarkEnd w:id="24"/>
    </w:p>
    <w:p w:rsidR="00956025" w:rsidRDefault="000518F4" w:rsidP="008F4476">
      <w:pPr>
        <w:pStyle w:val="DraftHeading1"/>
        <w:tabs>
          <w:tab w:val="right" w:pos="680"/>
        </w:tabs>
        <w:ind w:left="850" w:hanging="850"/>
      </w:pPr>
      <w:r>
        <w:tab/>
      </w:r>
      <w:bookmarkStart w:id="25" w:name="_Toc390695986"/>
      <w:r>
        <w:t>5</w:t>
      </w:r>
      <w:r w:rsidR="008F4476">
        <w:tab/>
      </w:r>
      <w:r w:rsidR="008F4476" w:rsidRPr="00647497">
        <w:t>Form of applications</w:t>
      </w:r>
      <w:bookmarkEnd w:id="25"/>
    </w:p>
    <w:p w:rsidR="008F4476" w:rsidRPr="00956025" w:rsidRDefault="00956025" w:rsidP="00956025">
      <w:pPr>
        <w:pStyle w:val="ShoulderReference"/>
        <w:framePr w:wrap="around"/>
      </w:pPr>
      <w:r>
        <w:t>r. 5</w:t>
      </w:r>
    </w:p>
    <w:p w:rsidR="008F4476" w:rsidRPr="008F4476" w:rsidRDefault="008F4476" w:rsidP="008F4476">
      <w:pPr>
        <w:pStyle w:val="BodySectionSub"/>
      </w:pPr>
      <w:r>
        <w:t>For the purposes of section 186(a) of the Act, a</w:t>
      </w:r>
      <w:r w:rsidRPr="00647497">
        <w:t>n application to the Tribunal must be in writing</w:t>
      </w:r>
      <w:r>
        <w:t>.</w:t>
      </w:r>
    </w:p>
    <w:p w:rsidR="008F4476" w:rsidRDefault="000518F4" w:rsidP="008F4476">
      <w:pPr>
        <w:pStyle w:val="DraftHeading1"/>
        <w:tabs>
          <w:tab w:val="right" w:pos="680"/>
        </w:tabs>
        <w:ind w:left="850" w:hanging="850"/>
      </w:pPr>
      <w:r>
        <w:tab/>
      </w:r>
      <w:bookmarkStart w:id="26" w:name="_Toc390695987"/>
      <w:r>
        <w:t>6</w:t>
      </w:r>
      <w:r w:rsidR="008F4476">
        <w:tab/>
      </w:r>
      <w:r w:rsidR="008F4476" w:rsidRPr="00647497">
        <w:t>Information to be contained in an application</w:t>
      </w:r>
      <w:bookmarkEnd w:id="26"/>
    </w:p>
    <w:p w:rsidR="008F4476" w:rsidRPr="008F4476" w:rsidRDefault="008F4476" w:rsidP="008F4476">
      <w:pPr>
        <w:pStyle w:val="BodySectionSub"/>
      </w:pPr>
      <w:r>
        <w:t>For the purposes of section 186(b) of the Act, a</w:t>
      </w:r>
      <w:r w:rsidRPr="00647497">
        <w:t xml:space="preserve">n application to the Tribunal must </w:t>
      </w:r>
      <w:r>
        <w:t>contain</w:t>
      </w:r>
      <w:r w:rsidRPr="00647497">
        <w:t xml:space="preserve"> the following information</w:t>
      </w:r>
      <w:r>
        <w:t>—</w:t>
      </w:r>
    </w:p>
    <w:p w:rsidR="008F4476" w:rsidRPr="00647497" w:rsidRDefault="008F4476" w:rsidP="008F4476">
      <w:pPr>
        <w:pStyle w:val="DraftHeading3"/>
        <w:tabs>
          <w:tab w:val="right" w:pos="1757"/>
        </w:tabs>
        <w:ind w:left="1871" w:hanging="1871"/>
      </w:pPr>
      <w:r>
        <w:tab/>
      </w:r>
      <w:r w:rsidRPr="008F4476">
        <w:t>(a)</w:t>
      </w:r>
      <w:r>
        <w:tab/>
      </w:r>
      <w:r w:rsidRPr="00647497">
        <w:t>the name of the person making the application;</w:t>
      </w:r>
    </w:p>
    <w:p w:rsidR="008F4476" w:rsidRPr="00647497" w:rsidRDefault="008F4476" w:rsidP="008F4476">
      <w:pPr>
        <w:pStyle w:val="DraftHeading3"/>
        <w:tabs>
          <w:tab w:val="right" w:pos="1757"/>
        </w:tabs>
        <w:ind w:left="1871" w:hanging="1871"/>
      </w:pPr>
      <w:r>
        <w:tab/>
      </w:r>
      <w:r w:rsidRPr="008F4476">
        <w:t>(b)</w:t>
      </w:r>
      <w:r>
        <w:tab/>
      </w:r>
      <w:r w:rsidRPr="00647497">
        <w:t>the postal or email address of the person making the application;</w:t>
      </w:r>
    </w:p>
    <w:p w:rsidR="008F4476" w:rsidRPr="00647497" w:rsidRDefault="008F4476" w:rsidP="008F4476">
      <w:pPr>
        <w:pStyle w:val="DraftHeading3"/>
        <w:tabs>
          <w:tab w:val="right" w:pos="1757"/>
        </w:tabs>
        <w:ind w:left="1871" w:hanging="1871"/>
      </w:pPr>
      <w:r>
        <w:tab/>
      </w:r>
      <w:r w:rsidRPr="008F4476">
        <w:t>(c)</w:t>
      </w:r>
      <w:r>
        <w:tab/>
      </w:r>
      <w:r w:rsidRPr="00647497">
        <w:t xml:space="preserve">if the person making the application </w:t>
      </w:r>
      <w:r>
        <w:t xml:space="preserve">does so </w:t>
      </w:r>
      <w:r w:rsidRPr="00647497">
        <w:t>on behalf of another person, the name and postal address or email of the person on whose behalf the application is made;</w:t>
      </w:r>
    </w:p>
    <w:p w:rsidR="008F4476" w:rsidRPr="00647497" w:rsidRDefault="008F4476" w:rsidP="008F4476">
      <w:pPr>
        <w:pStyle w:val="DraftHeading3"/>
        <w:tabs>
          <w:tab w:val="right" w:pos="1757"/>
        </w:tabs>
        <w:ind w:left="1871" w:hanging="1871"/>
      </w:pPr>
      <w:r>
        <w:tab/>
      </w:r>
      <w:r w:rsidRPr="008F4476">
        <w:t>(d)</w:t>
      </w:r>
      <w:r>
        <w:tab/>
      </w:r>
      <w:r w:rsidRPr="00647497">
        <w:t xml:space="preserve">the name of the </w:t>
      </w:r>
      <w:r w:rsidR="007C6A13">
        <w:t xml:space="preserve">designated mental health </w:t>
      </w:r>
      <w:r w:rsidRPr="00647497">
        <w:t>service at which the person who is the subject of the application is receiving treatment</w:t>
      </w:r>
      <w:r w:rsidR="007C6A13">
        <w:t xml:space="preserve"> under the Act</w:t>
      </w:r>
      <w:r w:rsidR="00904105">
        <w:t>, if applicable</w:t>
      </w:r>
      <w:r w:rsidR="00956025">
        <w:t>;</w:t>
      </w:r>
    </w:p>
    <w:p w:rsidR="008F4476" w:rsidRPr="00647497" w:rsidRDefault="008F4476" w:rsidP="008F4476">
      <w:pPr>
        <w:pStyle w:val="DraftHeading3"/>
        <w:tabs>
          <w:tab w:val="right" w:pos="1757"/>
        </w:tabs>
        <w:ind w:left="1871" w:hanging="1871"/>
      </w:pPr>
      <w:r>
        <w:tab/>
      </w:r>
      <w:r w:rsidRPr="008F4476">
        <w:t>(e)</w:t>
      </w:r>
      <w:r>
        <w:tab/>
      </w:r>
      <w:r w:rsidRPr="00647497">
        <w:t>particulars of the application</w:t>
      </w:r>
      <w:r w:rsidR="007C6A13">
        <w:t xml:space="preserve"> that are</w:t>
      </w:r>
      <w:r w:rsidRPr="00647497">
        <w:t xml:space="preserve"> sufficient to identify the nature of the application.</w:t>
      </w:r>
    </w:p>
    <w:p w:rsidR="007C6A13" w:rsidRDefault="000518F4" w:rsidP="007C6A13">
      <w:pPr>
        <w:pStyle w:val="DraftHeading1"/>
        <w:tabs>
          <w:tab w:val="right" w:pos="680"/>
        </w:tabs>
        <w:ind w:left="850" w:hanging="850"/>
      </w:pPr>
      <w:r>
        <w:tab/>
      </w:r>
      <w:bookmarkStart w:id="27" w:name="_Toc390695988"/>
      <w:r>
        <w:t>7</w:t>
      </w:r>
      <w:r w:rsidR="007C6A13">
        <w:tab/>
      </w:r>
      <w:r w:rsidR="007C6A13" w:rsidRPr="00647497">
        <w:t>Manner of lodging applications</w:t>
      </w:r>
      <w:bookmarkEnd w:id="27"/>
    </w:p>
    <w:p w:rsidR="008F4476" w:rsidRDefault="007C6A13" w:rsidP="007C6A13">
      <w:pPr>
        <w:pStyle w:val="DraftHeading2"/>
        <w:tabs>
          <w:tab w:val="right" w:pos="1247"/>
        </w:tabs>
        <w:ind w:left="1361" w:hanging="1361"/>
      </w:pPr>
      <w:r>
        <w:tab/>
      </w:r>
      <w:r w:rsidRPr="007C6A13">
        <w:t>(1)</w:t>
      </w:r>
      <w:r>
        <w:tab/>
      </w:r>
      <w:r w:rsidR="00240768">
        <w:t>S</w:t>
      </w:r>
      <w:r w:rsidR="00240768" w:rsidRPr="00647497">
        <w:t xml:space="preserve">ubject to </w:t>
      </w:r>
      <w:r w:rsidR="00240768">
        <w:t xml:space="preserve">subrule </w:t>
      </w:r>
      <w:r w:rsidR="00240768" w:rsidRPr="00647497">
        <w:t xml:space="preserve">(2), </w:t>
      </w:r>
      <w:r w:rsidR="00240768">
        <w:t>f</w:t>
      </w:r>
      <w:r>
        <w:t xml:space="preserve">or the purposes of </w:t>
      </w:r>
      <w:r w:rsidR="00956025">
        <w:t>section </w:t>
      </w:r>
      <w:r>
        <w:t>186(c) of the</w:t>
      </w:r>
      <w:r w:rsidR="00904105">
        <w:t xml:space="preserve"> Act</w:t>
      </w:r>
      <w:r w:rsidR="00240768">
        <w:t>,</w:t>
      </w:r>
      <w:r w:rsidR="00904105">
        <w:t xml:space="preserve"> </w:t>
      </w:r>
      <w:r w:rsidR="008F4476" w:rsidRPr="00647497">
        <w:t>an application to the Tribunal may be lodged with the Tribunal by post, facsimile or other electronic transmission.</w:t>
      </w:r>
    </w:p>
    <w:p w:rsidR="008F4476" w:rsidRPr="00647497" w:rsidRDefault="007C6A13" w:rsidP="007C6A13">
      <w:pPr>
        <w:pStyle w:val="DraftHeading2"/>
        <w:tabs>
          <w:tab w:val="right" w:pos="1247"/>
        </w:tabs>
        <w:ind w:left="1361" w:hanging="1361"/>
      </w:pPr>
      <w:r>
        <w:tab/>
      </w:r>
      <w:r w:rsidRPr="007C6A13">
        <w:t>(2)</w:t>
      </w:r>
      <w:r>
        <w:tab/>
      </w:r>
      <w:r w:rsidR="008F4476" w:rsidRPr="00647497">
        <w:t xml:space="preserve">An application to the Tribunal to perform electroconvulsive treatment under section 93 or 94 of the </w:t>
      </w:r>
      <w:r w:rsidRPr="007C6A13">
        <w:t>Act</w:t>
      </w:r>
      <w:r w:rsidR="008F4476" w:rsidRPr="00647497">
        <w:t xml:space="preserve"> </w:t>
      </w:r>
      <w:r>
        <w:t>must</w:t>
      </w:r>
      <w:r w:rsidR="008F4476" w:rsidRPr="00647497">
        <w:t xml:space="preserve"> be lodged by facsimile or </w:t>
      </w:r>
      <w:r w:rsidR="00240768">
        <w:t xml:space="preserve">other </w:t>
      </w:r>
      <w:r w:rsidR="008F4476" w:rsidRPr="00647497">
        <w:t>electron</w:t>
      </w:r>
      <w:r w:rsidR="00956025">
        <w:t>ic transmission.</w:t>
      </w:r>
    </w:p>
    <w:p w:rsidR="00956025" w:rsidRDefault="007C6A13" w:rsidP="007C6A13">
      <w:pPr>
        <w:pStyle w:val="DraftHeading2"/>
        <w:tabs>
          <w:tab w:val="right" w:pos="1247"/>
        </w:tabs>
        <w:ind w:left="1361" w:hanging="1361"/>
      </w:pPr>
      <w:r>
        <w:lastRenderedPageBreak/>
        <w:tab/>
      </w:r>
      <w:r w:rsidRPr="007C6A13">
        <w:t>(3)</w:t>
      </w:r>
      <w:r>
        <w:tab/>
      </w:r>
      <w:r w:rsidR="008F4476" w:rsidRPr="00647497">
        <w:t xml:space="preserve">An application to the Tribunal under the </w:t>
      </w:r>
      <w:r w:rsidRPr="007C6A13">
        <w:t>Act</w:t>
      </w:r>
      <w:r>
        <w:rPr>
          <w:i/>
        </w:rPr>
        <w:t xml:space="preserve"> </w:t>
      </w:r>
      <w:r w:rsidR="008F4476" w:rsidRPr="00647497">
        <w:t xml:space="preserve">is lodged when </w:t>
      </w:r>
      <w:r w:rsidR="00956025">
        <w:t>it is received by the Tribunal.</w:t>
      </w:r>
    </w:p>
    <w:p w:rsidR="008F4476" w:rsidRPr="00956025" w:rsidRDefault="00956025" w:rsidP="00956025">
      <w:pPr>
        <w:pStyle w:val="ShoulderReference"/>
        <w:framePr w:wrap="around"/>
      </w:pPr>
      <w:r>
        <w:t>r. 7</w:t>
      </w:r>
    </w:p>
    <w:p w:rsidR="007C6A13" w:rsidRPr="007C6A13" w:rsidRDefault="007C6A13" w:rsidP="007C6A13">
      <w:pPr>
        <w:spacing w:after="180"/>
        <w:jc w:val="center"/>
      </w:pPr>
      <w:r w:rsidRPr="007C6A13">
        <w:t>__________________</w:t>
      </w:r>
    </w:p>
    <w:p w:rsidR="007C6A13" w:rsidRDefault="007C6A13">
      <w:pPr>
        <w:suppressLineNumbers w:val="0"/>
        <w:overflowPunct/>
        <w:autoSpaceDE/>
        <w:autoSpaceDN/>
        <w:adjustRightInd/>
        <w:spacing w:before="0"/>
        <w:textAlignment w:val="auto"/>
      </w:pPr>
      <w:r>
        <w:br w:type="page"/>
      </w:r>
    </w:p>
    <w:p w:rsidR="008F4476" w:rsidRPr="00647497" w:rsidRDefault="007C6A13" w:rsidP="007C6A13">
      <w:pPr>
        <w:pStyle w:val="Heading-PART"/>
      </w:pPr>
      <w:bookmarkStart w:id="28" w:name="_Toc390695989"/>
      <w:r>
        <w:lastRenderedPageBreak/>
        <w:t>Part 3—Proceedings</w:t>
      </w:r>
      <w:bookmarkEnd w:id="28"/>
    </w:p>
    <w:p w:rsidR="00956025" w:rsidRDefault="000518F4" w:rsidP="007C6A13">
      <w:pPr>
        <w:pStyle w:val="DraftHeading1"/>
        <w:tabs>
          <w:tab w:val="right" w:pos="680"/>
        </w:tabs>
        <w:ind w:left="850" w:hanging="850"/>
      </w:pPr>
      <w:r>
        <w:tab/>
      </w:r>
      <w:bookmarkStart w:id="29" w:name="_Toc390695990"/>
      <w:r>
        <w:t>8</w:t>
      </w:r>
      <w:r w:rsidR="007C6A13">
        <w:tab/>
      </w:r>
      <w:r w:rsidR="008F4476" w:rsidRPr="00647497">
        <w:t xml:space="preserve">Register of </w:t>
      </w:r>
      <w:r w:rsidR="007C6A13">
        <w:t>p</w:t>
      </w:r>
      <w:r w:rsidR="008F4476" w:rsidRPr="00647497">
        <w:t>roceedings</w:t>
      </w:r>
      <w:bookmarkEnd w:id="29"/>
    </w:p>
    <w:p w:rsidR="008F4476" w:rsidRPr="00956025" w:rsidRDefault="00956025" w:rsidP="00956025">
      <w:pPr>
        <w:pStyle w:val="ShoulderReference"/>
        <w:framePr w:wrap="around"/>
      </w:pPr>
      <w:r>
        <w:t>r. 8</w:t>
      </w:r>
    </w:p>
    <w:p w:rsidR="008F4476" w:rsidRPr="00647497" w:rsidRDefault="007C6A13" w:rsidP="007C6A13">
      <w:pPr>
        <w:pStyle w:val="BodySectionSub"/>
      </w:pPr>
      <w:r>
        <w:t>For the purposes of section 176 of the Act, the</w:t>
      </w:r>
      <w:r w:rsidR="008F4476" w:rsidRPr="00647497">
        <w:t xml:space="preserve"> </w:t>
      </w:r>
      <w:r w:rsidR="006F6BEF">
        <w:t xml:space="preserve">following </w:t>
      </w:r>
      <w:r w:rsidR="008F4476" w:rsidRPr="00647497">
        <w:t xml:space="preserve">details must be contained in the </w:t>
      </w:r>
      <w:r>
        <w:t>r</w:t>
      </w:r>
      <w:r w:rsidR="008F4476" w:rsidRPr="00647497">
        <w:t xml:space="preserve">egister of </w:t>
      </w:r>
      <w:r>
        <w:t>p</w:t>
      </w:r>
      <w:r w:rsidR="008F4476" w:rsidRPr="00647497">
        <w:t>roceedings in respect of each proceeding commenced in the Tribunal</w:t>
      </w:r>
      <w:r>
        <w:t>—</w:t>
      </w:r>
    </w:p>
    <w:p w:rsidR="008F4476" w:rsidRPr="00647497" w:rsidRDefault="007C6A13" w:rsidP="007C6A13">
      <w:pPr>
        <w:pStyle w:val="DraftHeading3"/>
        <w:tabs>
          <w:tab w:val="right" w:pos="1757"/>
        </w:tabs>
        <w:ind w:left="1871" w:hanging="1871"/>
      </w:pPr>
      <w:r>
        <w:tab/>
      </w:r>
      <w:r w:rsidRPr="007C6A13">
        <w:t>(a)</w:t>
      </w:r>
      <w:r>
        <w:tab/>
      </w:r>
      <w:r w:rsidR="008F4476" w:rsidRPr="00647497">
        <w:t xml:space="preserve">the </w:t>
      </w:r>
      <w:r w:rsidR="00904105">
        <w:t>kind</w:t>
      </w:r>
      <w:r w:rsidR="008F4476" w:rsidRPr="00647497">
        <w:t xml:space="preserve"> of hearing under the </w:t>
      </w:r>
      <w:r w:rsidR="0079519B">
        <w:t>Act</w:t>
      </w:r>
      <w:r w:rsidR="008F4476" w:rsidRPr="00647497">
        <w:t>;</w:t>
      </w:r>
    </w:p>
    <w:p w:rsidR="008F4476" w:rsidRDefault="007C6A13" w:rsidP="007C6A13">
      <w:pPr>
        <w:pStyle w:val="DraftHeading3"/>
        <w:tabs>
          <w:tab w:val="right" w:pos="1757"/>
        </w:tabs>
        <w:ind w:left="1871" w:hanging="1871"/>
      </w:pPr>
      <w:r>
        <w:tab/>
      </w:r>
      <w:r w:rsidRPr="007C6A13">
        <w:t>(b)</w:t>
      </w:r>
      <w:r>
        <w:tab/>
      </w:r>
      <w:r w:rsidR="008F4476" w:rsidRPr="00647497">
        <w:t xml:space="preserve">the name and </w:t>
      </w:r>
      <w:r w:rsidR="0079519B">
        <w:t xml:space="preserve">state-wide </w:t>
      </w:r>
      <w:r w:rsidR="008F4476" w:rsidRPr="00647497">
        <w:t>Unit Record (UR) number of the person who is the subject of the proceeding;</w:t>
      </w:r>
    </w:p>
    <w:p w:rsidR="008F4476" w:rsidRPr="00647497" w:rsidRDefault="007C6A13" w:rsidP="007C6A13">
      <w:pPr>
        <w:pStyle w:val="DraftHeading3"/>
        <w:tabs>
          <w:tab w:val="right" w:pos="1757"/>
        </w:tabs>
        <w:ind w:left="1871" w:hanging="1871"/>
      </w:pPr>
      <w:r>
        <w:tab/>
      </w:r>
      <w:r w:rsidRPr="007C6A13">
        <w:t>(c)</w:t>
      </w:r>
      <w:r>
        <w:tab/>
      </w:r>
      <w:r w:rsidR="008F4476" w:rsidRPr="00647497">
        <w:t xml:space="preserve">the name of the designated mental health service where the person </w:t>
      </w:r>
      <w:r w:rsidR="0079519B">
        <w:t>is</w:t>
      </w:r>
      <w:r w:rsidR="008F4476" w:rsidRPr="00647497">
        <w:t xml:space="preserve"> treated at the time of the hearing</w:t>
      </w:r>
      <w:r w:rsidR="00A30AD4">
        <w:t>, if applicable</w:t>
      </w:r>
      <w:r w:rsidR="008F4476" w:rsidRPr="00647497">
        <w:t>;</w:t>
      </w:r>
    </w:p>
    <w:p w:rsidR="008F4476" w:rsidRPr="00647497" w:rsidRDefault="007C6A13" w:rsidP="007C6A13">
      <w:pPr>
        <w:pStyle w:val="DraftHeading3"/>
        <w:tabs>
          <w:tab w:val="right" w:pos="1757"/>
        </w:tabs>
        <w:ind w:left="1871" w:hanging="1871"/>
      </w:pPr>
      <w:r>
        <w:tab/>
      </w:r>
      <w:r w:rsidRPr="007C6A13">
        <w:t>(d)</w:t>
      </w:r>
      <w:r>
        <w:tab/>
      </w:r>
      <w:r w:rsidR="008F4476" w:rsidRPr="00647497">
        <w:t>the date and place of the hearing;</w:t>
      </w:r>
    </w:p>
    <w:p w:rsidR="008F4476" w:rsidRPr="00647497" w:rsidRDefault="007C6A13" w:rsidP="007C6A13">
      <w:pPr>
        <w:pStyle w:val="DraftHeading3"/>
        <w:tabs>
          <w:tab w:val="right" w:pos="1757"/>
        </w:tabs>
        <w:ind w:left="1871" w:hanging="1871"/>
      </w:pPr>
      <w:r>
        <w:tab/>
      </w:r>
      <w:r w:rsidRPr="007C6A13">
        <w:t>(e)</w:t>
      </w:r>
      <w:r>
        <w:tab/>
      </w:r>
      <w:r w:rsidR="008F4476" w:rsidRPr="00647497">
        <w:t xml:space="preserve">the names and </w:t>
      </w:r>
      <w:r w:rsidR="00A30AD4">
        <w:t xml:space="preserve">class of member of </w:t>
      </w:r>
      <w:r w:rsidR="008F4476" w:rsidRPr="00647497">
        <w:t>the Tribunal members constituting the Tribunal for that proceeding;</w:t>
      </w:r>
    </w:p>
    <w:p w:rsidR="008F4476" w:rsidRPr="00647497" w:rsidRDefault="007C6A13" w:rsidP="007C6A13">
      <w:pPr>
        <w:pStyle w:val="DraftHeading3"/>
        <w:tabs>
          <w:tab w:val="right" w:pos="1757"/>
        </w:tabs>
        <w:ind w:left="1871" w:hanging="1871"/>
      </w:pPr>
      <w:r>
        <w:tab/>
      </w:r>
      <w:r w:rsidRPr="007C6A13">
        <w:t>(f)</w:t>
      </w:r>
      <w:r>
        <w:tab/>
      </w:r>
      <w:r w:rsidR="008F4476" w:rsidRPr="00647497">
        <w:t xml:space="preserve">the </w:t>
      </w:r>
      <w:r w:rsidR="00A30AD4">
        <w:t xml:space="preserve">application or a copy or electronic record of the application </w:t>
      </w:r>
      <w:r w:rsidR="008F4476" w:rsidRPr="00647497">
        <w:t>which commenced the proceeding;</w:t>
      </w:r>
    </w:p>
    <w:p w:rsidR="008F4476" w:rsidRPr="00647497" w:rsidRDefault="007C6A13" w:rsidP="007C6A13">
      <w:pPr>
        <w:pStyle w:val="DraftHeading3"/>
        <w:tabs>
          <w:tab w:val="right" w:pos="1757"/>
        </w:tabs>
        <w:ind w:left="1871" w:hanging="1871"/>
      </w:pPr>
      <w:r>
        <w:tab/>
      </w:r>
      <w:r w:rsidRPr="007C6A13">
        <w:t>(g)</w:t>
      </w:r>
      <w:r>
        <w:tab/>
      </w:r>
      <w:r w:rsidR="008F4476" w:rsidRPr="00647497">
        <w:t>the determination of the Tribunal;</w:t>
      </w:r>
    </w:p>
    <w:p w:rsidR="008F4476" w:rsidRPr="00647497" w:rsidRDefault="007C6A13" w:rsidP="007C6A13">
      <w:pPr>
        <w:pStyle w:val="DraftHeading3"/>
        <w:tabs>
          <w:tab w:val="right" w:pos="1757"/>
        </w:tabs>
        <w:ind w:left="1871" w:hanging="1871"/>
      </w:pPr>
      <w:r>
        <w:tab/>
      </w:r>
      <w:r w:rsidRPr="007C6A13">
        <w:t>(h)</w:t>
      </w:r>
      <w:r>
        <w:tab/>
      </w:r>
      <w:r w:rsidR="008F4476" w:rsidRPr="00647497">
        <w:t xml:space="preserve">any statement of reasons prepared under section 198 of the </w:t>
      </w:r>
      <w:r w:rsidR="0079519B">
        <w:t>Act</w:t>
      </w:r>
      <w:r w:rsidR="008F4476" w:rsidRPr="00647497">
        <w:t>;</w:t>
      </w:r>
    </w:p>
    <w:p w:rsidR="008F4476" w:rsidRPr="00647497" w:rsidRDefault="007C6A13" w:rsidP="007C6A13">
      <w:pPr>
        <w:pStyle w:val="DraftHeading3"/>
        <w:tabs>
          <w:tab w:val="right" w:pos="1757"/>
        </w:tabs>
        <w:ind w:left="1871" w:hanging="1871"/>
      </w:pPr>
      <w:r>
        <w:tab/>
      </w:r>
      <w:r w:rsidRPr="007C6A13">
        <w:t>(i)</w:t>
      </w:r>
      <w:r>
        <w:tab/>
      </w:r>
      <w:r w:rsidR="00A30AD4">
        <w:t>the Treatment Order or an o</w:t>
      </w:r>
      <w:r w:rsidR="008F4476" w:rsidRPr="00647497">
        <w:t>rder approving electroconvulsive treatment</w:t>
      </w:r>
      <w:r w:rsidR="00A30AD4">
        <w:t>, if applicable</w:t>
      </w:r>
      <w:r w:rsidR="008F4476" w:rsidRPr="00647497">
        <w:t>;</w:t>
      </w:r>
    </w:p>
    <w:p w:rsidR="008F4476" w:rsidRDefault="007C6A13" w:rsidP="00A30AD4">
      <w:pPr>
        <w:pStyle w:val="DraftHeading3"/>
        <w:tabs>
          <w:tab w:val="right" w:pos="1757"/>
        </w:tabs>
        <w:ind w:left="1871" w:hanging="1871"/>
      </w:pPr>
      <w:r>
        <w:tab/>
      </w:r>
      <w:r w:rsidRPr="007C6A13">
        <w:t>(</w:t>
      </w:r>
      <w:r w:rsidR="00A30AD4">
        <w:t>j</w:t>
      </w:r>
      <w:r w:rsidRPr="007C6A13">
        <w:t>)</w:t>
      </w:r>
      <w:r>
        <w:tab/>
      </w:r>
      <w:r w:rsidR="008F4476" w:rsidRPr="00647497">
        <w:t>if the proceeding relate</w:t>
      </w:r>
      <w:r w:rsidR="006F6BEF">
        <w:t>s</w:t>
      </w:r>
      <w:r w:rsidR="008F4476" w:rsidRPr="00647497">
        <w:t xml:space="preserve"> to an application for approval to perform neurosurgery for mental illness</w:t>
      </w:r>
      <w:r w:rsidR="00A30AD4">
        <w:t xml:space="preserve">, any </w:t>
      </w:r>
      <w:r w:rsidR="008F4476" w:rsidRPr="00647497">
        <w:t xml:space="preserve">clinical information </w:t>
      </w:r>
      <w:r w:rsidR="00904105">
        <w:t>about</w:t>
      </w:r>
      <w:r w:rsidR="008F4476" w:rsidRPr="00647497">
        <w:t xml:space="preserve"> the person who is the subject of the application that has been submitted to the Tribunal in support of the psychiatrist's application for approval.</w:t>
      </w:r>
    </w:p>
    <w:p w:rsidR="00956025" w:rsidRPr="00956025" w:rsidRDefault="00956025" w:rsidP="00956025"/>
    <w:p w:rsidR="00956025" w:rsidRDefault="000518F4" w:rsidP="0054088B">
      <w:pPr>
        <w:pStyle w:val="DraftHeading1"/>
        <w:tabs>
          <w:tab w:val="right" w:pos="680"/>
        </w:tabs>
        <w:ind w:left="850" w:hanging="850"/>
      </w:pPr>
      <w:r>
        <w:lastRenderedPageBreak/>
        <w:tab/>
      </w:r>
      <w:bookmarkStart w:id="30" w:name="_Toc390695991"/>
      <w:r>
        <w:t>9</w:t>
      </w:r>
      <w:r w:rsidR="0054088B">
        <w:tab/>
      </w:r>
      <w:r w:rsidR="008F4476" w:rsidRPr="00647497">
        <w:t>Application for joinder</w:t>
      </w:r>
      <w:bookmarkEnd w:id="30"/>
    </w:p>
    <w:p w:rsidR="008F4476" w:rsidRPr="00956025" w:rsidRDefault="00956025" w:rsidP="00956025">
      <w:pPr>
        <w:pStyle w:val="ShoulderReference"/>
        <w:framePr w:wrap="around"/>
      </w:pPr>
      <w:r>
        <w:t>r. 9</w:t>
      </w:r>
    </w:p>
    <w:p w:rsidR="008F4476" w:rsidRPr="00647497" w:rsidRDefault="008F4476" w:rsidP="0054088B">
      <w:pPr>
        <w:pStyle w:val="BodySectionSub"/>
      </w:pPr>
      <w:r w:rsidRPr="00647497">
        <w:t xml:space="preserve">An application of a person to be a party to a proceeding under section 183(2) of the </w:t>
      </w:r>
      <w:r w:rsidR="0079519B">
        <w:t>Act</w:t>
      </w:r>
      <w:r w:rsidR="0054088B">
        <w:t xml:space="preserve"> </w:t>
      </w:r>
      <w:r w:rsidRPr="00647497">
        <w:t>must</w:t>
      </w:r>
      <w:r w:rsidR="0054088B">
        <w:t>—</w:t>
      </w:r>
    </w:p>
    <w:p w:rsidR="008F4476" w:rsidRPr="00647497" w:rsidRDefault="0054088B" w:rsidP="0054088B">
      <w:pPr>
        <w:pStyle w:val="DraftHeading3"/>
        <w:tabs>
          <w:tab w:val="right" w:pos="1757"/>
        </w:tabs>
        <w:ind w:left="1871" w:hanging="1871"/>
      </w:pPr>
      <w:r>
        <w:tab/>
      </w:r>
      <w:r w:rsidRPr="0054088B">
        <w:t>(a)</w:t>
      </w:r>
      <w:r>
        <w:tab/>
      </w:r>
      <w:r w:rsidR="008F4476" w:rsidRPr="00647497">
        <w:t>be in writing; and</w:t>
      </w:r>
    </w:p>
    <w:p w:rsidR="008F4476" w:rsidRPr="00647497" w:rsidRDefault="0054088B" w:rsidP="0054088B">
      <w:pPr>
        <w:pStyle w:val="DraftHeading3"/>
        <w:tabs>
          <w:tab w:val="right" w:pos="1757"/>
        </w:tabs>
        <w:ind w:left="1871" w:hanging="1871"/>
      </w:pPr>
      <w:r>
        <w:tab/>
      </w:r>
      <w:r w:rsidRPr="0054088B">
        <w:t>(b)</w:t>
      </w:r>
      <w:r>
        <w:tab/>
      </w:r>
      <w:r w:rsidR="008F4476" w:rsidRPr="00647497">
        <w:t>provide reasons why it is desirable that the person be joined as a party.</w:t>
      </w:r>
    </w:p>
    <w:p w:rsidR="0054088B" w:rsidRPr="00647497" w:rsidRDefault="000518F4" w:rsidP="0054088B">
      <w:pPr>
        <w:pStyle w:val="DraftHeading1"/>
        <w:tabs>
          <w:tab w:val="right" w:pos="680"/>
        </w:tabs>
        <w:ind w:left="850" w:hanging="850"/>
      </w:pPr>
      <w:r>
        <w:tab/>
      </w:r>
      <w:bookmarkStart w:id="31" w:name="_Toc390695992"/>
      <w:r>
        <w:t>10</w:t>
      </w:r>
      <w:r w:rsidR="0054088B">
        <w:tab/>
      </w:r>
      <w:r w:rsidR="0054088B" w:rsidRPr="00647497">
        <w:t>Joinder of parties</w:t>
      </w:r>
      <w:bookmarkEnd w:id="31"/>
    </w:p>
    <w:p w:rsidR="0054088B" w:rsidRDefault="0054088B" w:rsidP="0054088B">
      <w:pPr>
        <w:pStyle w:val="DraftHeading2"/>
        <w:tabs>
          <w:tab w:val="right" w:pos="1247"/>
        </w:tabs>
        <w:ind w:left="1361" w:hanging="1361"/>
      </w:pPr>
      <w:r>
        <w:tab/>
      </w:r>
      <w:r w:rsidRPr="00A30AD4">
        <w:t>(1)</w:t>
      </w:r>
      <w:r>
        <w:tab/>
        <w:t xml:space="preserve">For the purposes of section 183(3) of the Act, a </w:t>
      </w:r>
      <w:r w:rsidRPr="00647497">
        <w:t xml:space="preserve">Tribunal member of the class of senior member may join a person as a party to </w:t>
      </w:r>
      <w:r>
        <w:t>a</w:t>
      </w:r>
      <w:r w:rsidRPr="00647497">
        <w:t xml:space="preserve"> proceeding</w:t>
      </w:r>
      <w:r>
        <w:t>.</w:t>
      </w:r>
    </w:p>
    <w:p w:rsidR="0054088B" w:rsidRDefault="0054088B" w:rsidP="0054088B">
      <w:pPr>
        <w:pStyle w:val="DraftHeading2"/>
        <w:tabs>
          <w:tab w:val="right" w:pos="1247"/>
        </w:tabs>
        <w:ind w:left="1361" w:hanging="1361"/>
      </w:pPr>
      <w:r>
        <w:tab/>
      </w:r>
      <w:r w:rsidRPr="00A30AD4">
        <w:t>(2)</w:t>
      </w:r>
      <w:r>
        <w:tab/>
        <w:t>An order to join a person as a party may be made on the papers.</w:t>
      </w:r>
    </w:p>
    <w:p w:rsidR="0054088B" w:rsidRPr="0054088B" w:rsidRDefault="0054088B" w:rsidP="0054088B">
      <w:pPr>
        <w:spacing w:after="180"/>
        <w:jc w:val="center"/>
      </w:pPr>
      <w:r w:rsidRPr="0054088B">
        <w:t>__________________</w:t>
      </w:r>
    </w:p>
    <w:p w:rsidR="0054088B" w:rsidRDefault="0054088B">
      <w:pPr>
        <w:suppressLineNumbers w:val="0"/>
        <w:overflowPunct/>
        <w:autoSpaceDE/>
        <w:autoSpaceDN/>
        <w:adjustRightInd/>
        <w:spacing w:before="0"/>
        <w:textAlignment w:val="auto"/>
      </w:pPr>
      <w:r>
        <w:br w:type="page"/>
      </w:r>
    </w:p>
    <w:p w:rsidR="0054088B" w:rsidRPr="0054088B" w:rsidRDefault="0054088B" w:rsidP="0054088B">
      <w:pPr>
        <w:pStyle w:val="Heading-PART"/>
      </w:pPr>
      <w:bookmarkStart w:id="32" w:name="_Toc390695993"/>
      <w:r>
        <w:lastRenderedPageBreak/>
        <w:t xml:space="preserve">Part 4—Documents to be </w:t>
      </w:r>
      <w:r w:rsidR="006F6BEF">
        <w:t>G</w:t>
      </w:r>
      <w:r>
        <w:t>iven to the Tribunal</w:t>
      </w:r>
      <w:bookmarkEnd w:id="32"/>
    </w:p>
    <w:p w:rsidR="00956025" w:rsidRDefault="000518F4" w:rsidP="005E2238">
      <w:pPr>
        <w:pStyle w:val="DraftHeading1"/>
        <w:tabs>
          <w:tab w:val="right" w:pos="680"/>
        </w:tabs>
        <w:ind w:left="850" w:hanging="850"/>
      </w:pPr>
      <w:r>
        <w:tab/>
      </w:r>
      <w:bookmarkStart w:id="33" w:name="_Toc390695994"/>
      <w:r>
        <w:t>11</w:t>
      </w:r>
      <w:r w:rsidR="005E2238">
        <w:tab/>
      </w:r>
      <w:r w:rsidR="008F4476" w:rsidRPr="00647497">
        <w:t>Filing and service of documents</w:t>
      </w:r>
      <w:bookmarkEnd w:id="33"/>
    </w:p>
    <w:p w:rsidR="008F4476" w:rsidRPr="00956025" w:rsidRDefault="00956025" w:rsidP="00956025">
      <w:pPr>
        <w:pStyle w:val="ShoulderReference"/>
        <w:framePr w:wrap="around"/>
      </w:pPr>
      <w:r>
        <w:t>r. 11</w:t>
      </w:r>
    </w:p>
    <w:p w:rsidR="008F4476" w:rsidRPr="00647497" w:rsidRDefault="005E2238" w:rsidP="005E2238">
      <w:pPr>
        <w:pStyle w:val="DraftHeading2"/>
        <w:tabs>
          <w:tab w:val="right" w:pos="1247"/>
        </w:tabs>
        <w:ind w:left="1361" w:hanging="1361"/>
      </w:pPr>
      <w:r>
        <w:tab/>
      </w:r>
      <w:r w:rsidRPr="005E2238">
        <w:t>(1)</w:t>
      </w:r>
      <w:r>
        <w:tab/>
        <w:t>Unless otherwise provided by these Rules or the Act, if</w:t>
      </w:r>
      <w:r w:rsidR="008F4476" w:rsidRPr="00647497">
        <w:t xml:space="preserve"> a document is required or permitted to be given to the Tribunal, it is </w:t>
      </w:r>
      <w:r>
        <w:t xml:space="preserve">taken to be </w:t>
      </w:r>
      <w:r w:rsidR="008F4476" w:rsidRPr="00647497">
        <w:t xml:space="preserve">given to the Tribunal when it is physically or electronically received by the Tribunal Registry at a time when the </w:t>
      </w:r>
      <w:r>
        <w:t>T</w:t>
      </w:r>
      <w:r w:rsidR="008F4476" w:rsidRPr="00647497">
        <w:t xml:space="preserve">ribunal </w:t>
      </w:r>
      <w:r>
        <w:t>r</w:t>
      </w:r>
      <w:r w:rsidR="008F4476" w:rsidRPr="00647497">
        <w:t>egistry is open for business.</w:t>
      </w:r>
    </w:p>
    <w:p w:rsidR="008F4476" w:rsidRPr="00647497" w:rsidRDefault="005E2238" w:rsidP="005E2238">
      <w:pPr>
        <w:pStyle w:val="DraftHeading2"/>
        <w:tabs>
          <w:tab w:val="right" w:pos="1247"/>
        </w:tabs>
        <w:ind w:left="1361" w:hanging="1361"/>
      </w:pPr>
      <w:r>
        <w:tab/>
      </w:r>
      <w:r w:rsidRPr="005E2238">
        <w:t>(2)</w:t>
      </w:r>
      <w:r>
        <w:tab/>
      </w:r>
      <w:r w:rsidR="008F4476" w:rsidRPr="00647497">
        <w:t xml:space="preserve">If a document is received at a time when the Tribunal </w:t>
      </w:r>
      <w:r>
        <w:t>r</w:t>
      </w:r>
      <w:r w:rsidR="008F4476" w:rsidRPr="00647497">
        <w:t xml:space="preserve">egistry is not open for business, the document is </w:t>
      </w:r>
      <w:r>
        <w:t xml:space="preserve">taken </w:t>
      </w:r>
      <w:r w:rsidR="008F4476" w:rsidRPr="00647497">
        <w:t xml:space="preserve">to </w:t>
      </w:r>
      <w:r>
        <w:t>be</w:t>
      </w:r>
      <w:r w:rsidR="008F4476" w:rsidRPr="00647497">
        <w:t xml:space="preserve"> received by the Tribunal on the next day on which the Tribunal </w:t>
      </w:r>
      <w:r>
        <w:t>r</w:t>
      </w:r>
      <w:r w:rsidR="008F4476" w:rsidRPr="00647497">
        <w:t>egistry is open for business.</w:t>
      </w:r>
    </w:p>
    <w:p w:rsidR="008F4476" w:rsidRDefault="000518F4" w:rsidP="005E2238">
      <w:pPr>
        <w:pStyle w:val="DraftHeading1"/>
        <w:tabs>
          <w:tab w:val="right" w:pos="680"/>
        </w:tabs>
        <w:ind w:left="850" w:hanging="850"/>
      </w:pPr>
      <w:r>
        <w:tab/>
      </w:r>
      <w:bookmarkStart w:id="34" w:name="_Toc390695995"/>
      <w:r>
        <w:t>12</w:t>
      </w:r>
      <w:r w:rsidR="005E2238">
        <w:tab/>
      </w:r>
      <w:r w:rsidR="00AC5002">
        <w:t>C</w:t>
      </w:r>
      <w:r w:rsidR="008F4476" w:rsidRPr="00647497">
        <w:t xml:space="preserve">linical reports </w:t>
      </w:r>
      <w:r w:rsidR="008716D6">
        <w:t xml:space="preserve">to </w:t>
      </w:r>
      <w:r w:rsidR="008F4476" w:rsidRPr="00647497">
        <w:t>be given to the Tribunal</w:t>
      </w:r>
      <w:bookmarkEnd w:id="34"/>
    </w:p>
    <w:p w:rsidR="00AC5002" w:rsidRDefault="00AC5002" w:rsidP="00AC5002">
      <w:pPr>
        <w:pStyle w:val="DraftHeading2"/>
        <w:tabs>
          <w:tab w:val="right" w:pos="1247"/>
        </w:tabs>
        <w:ind w:left="1361" w:hanging="1361"/>
      </w:pPr>
      <w:r>
        <w:tab/>
      </w:r>
      <w:r w:rsidRPr="00AC5002">
        <w:t>(1)</w:t>
      </w:r>
      <w:r>
        <w:tab/>
        <w:t>In any hearing of the Tribunal, a psychiatrist or authorised psychiatrist (as the case may be) must provide the T</w:t>
      </w:r>
      <w:r w:rsidR="00956025">
        <w:t>ribunal with a clinical report.</w:t>
      </w:r>
    </w:p>
    <w:p w:rsidR="003C53F3" w:rsidRDefault="003C53F3" w:rsidP="003C53F3">
      <w:pPr>
        <w:pStyle w:val="DraftHeading2"/>
        <w:tabs>
          <w:tab w:val="right" w:pos="1247"/>
        </w:tabs>
        <w:ind w:left="1361" w:hanging="1361"/>
      </w:pPr>
      <w:r>
        <w:tab/>
      </w:r>
      <w:r w:rsidRPr="003C53F3">
        <w:t>(2)</w:t>
      </w:r>
      <w:r>
        <w:tab/>
      </w:r>
      <w:r w:rsidRPr="00647497">
        <w:t xml:space="preserve">A </w:t>
      </w:r>
      <w:r>
        <w:t>clinical report given to the Tribunal</w:t>
      </w:r>
      <w:r w:rsidRPr="00647497">
        <w:t xml:space="preserve"> must be in the form </w:t>
      </w:r>
      <w:r>
        <w:t>specified</w:t>
      </w:r>
      <w:r w:rsidRPr="00647497">
        <w:t xml:space="preserve"> in </w:t>
      </w:r>
      <w:r>
        <w:t xml:space="preserve">any applicable </w:t>
      </w:r>
      <w:r w:rsidRPr="00647497">
        <w:t xml:space="preserve">Practice Note issued for the purposes of providing, making and giving </w:t>
      </w:r>
      <w:r>
        <w:t xml:space="preserve">clinical </w:t>
      </w:r>
      <w:r w:rsidRPr="00647497">
        <w:t>reports.</w:t>
      </w:r>
    </w:p>
    <w:p w:rsidR="003C53F3" w:rsidRPr="003C53F3" w:rsidRDefault="000518F4" w:rsidP="003C53F3">
      <w:pPr>
        <w:pStyle w:val="DraftHeading1"/>
        <w:tabs>
          <w:tab w:val="right" w:pos="680"/>
        </w:tabs>
        <w:ind w:left="850" w:hanging="850"/>
      </w:pPr>
      <w:r>
        <w:tab/>
      </w:r>
      <w:bookmarkStart w:id="35" w:name="_Toc390695996"/>
      <w:r>
        <w:t>13</w:t>
      </w:r>
      <w:r w:rsidR="003C53F3">
        <w:tab/>
        <w:t>Specified circumstances in which clinical reports are to be given to the Tribunal</w:t>
      </w:r>
      <w:bookmarkEnd w:id="35"/>
    </w:p>
    <w:p w:rsidR="005E2238" w:rsidRDefault="003C53F3" w:rsidP="006F6BEF">
      <w:pPr>
        <w:pStyle w:val="BodySectionSub"/>
      </w:pPr>
      <w:r>
        <w:t>Without limiting rule 12</w:t>
      </w:r>
      <w:r w:rsidR="00632F2D">
        <w:t>, a</w:t>
      </w:r>
      <w:r w:rsidR="005E2238">
        <w:t xml:space="preserve"> psychiatrist or authorised psychiatrist (as the case may be) must provide the Tribunal with a clinical report in accordance with </w:t>
      </w:r>
      <w:r w:rsidR="006F6BEF">
        <w:t>rule 14</w:t>
      </w:r>
      <w:r w:rsidR="005E2238">
        <w:t xml:space="preserve"> to enable the Tribunal to conduct a hearing and determine—</w:t>
      </w:r>
    </w:p>
    <w:p w:rsidR="008F4476" w:rsidRDefault="005E2238" w:rsidP="005E2238">
      <w:pPr>
        <w:pStyle w:val="DraftHeading3"/>
        <w:tabs>
          <w:tab w:val="right" w:pos="1757"/>
        </w:tabs>
        <w:ind w:left="1871" w:hanging="1871"/>
      </w:pPr>
      <w:r>
        <w:tab/>
      </w:r>
      <w:r w:rsidRPr="005E2238">
        <w:t>(a)</w:t>
      </w:r>
      <w:r>
        <w:tab/>
      </w:r>
      <w:r w:rsidR="008F4476" w:rsidRPr="00647497">
        <w:t xml:space="preserve">whether to make a Treatment Order under section </w:t>
      </w:r>
      <w:r>
        <w:t>55</w:t>
      </w:r>
      <w:r w:rsidR="008F4476" w:rsidRPr="00647497">
        <w:t xml:space="preserve"> of the </w:t>
      </w:r>
      <w:r w:rsidR="0079519B">
        <w:t xml:space="preserve">Act </w:t>
      </w:r>
      <w:r w:rsidR="008F4476" w:rsidRPr="00647497">
        <w:t>in relation to a person who is subject to a Temporary Treatment Order; or</w:t>
      </w:r>
    </w:p>
    <w:p w:rsidR="00956025" w:rsidRDefault="00956025" w:rsidP="00956025"/>
    <w:p w:rsidR="00956025" w:rsidRPr="00956025" w:rsidRDefault="00956025" w:rsidP="00956025"/>
    <w:p w:rsidR="008F4476" w:rsidRPr="00647497" w:rsidRDefault="00C35236" w:rsidP="00C35236">
      <w:pPr>
        <w:pStyle w:val="DraftHeading3"/>
        <w:tabs>
          <w:tab w:val="right" w:pos="1757"/>
        </w:tabs>
        <w:ind w:left="1871" w:hanging="1871"/>
      </w:pPr>
      <w:r>
        <w:lastRenderedPageBreak/>
        <w:tab/>
      </w:r>
      <w:r w:rsidR="005E2238" w:rsidRPr="00C35236">
        <w:t>(b)</w:t>
      </w:r>
      <w:r w:rsidR="005E2238">
        <w:tab/>
      </w:r>
      <w:r w:rsidR="008F4476" w:rsidRPr="00647497">
        <w:t xml:space="preserve">an application by an authorised psychiatrist for a Treatment Order under section 54 of the </w:t>
      </w:r>
      <w:r w:rsidR="0079519B">
        <w:t xml:space="preserve">Act </w:t>
      </w:r>
      <w:r w:rsidR="008F4476" w:rsidRPr="00647497">
        <w:t>in relation to a person who is currently subject to a Treatment Order; or</w:t>
      </w:r>
    </w:p>
    <w:p w:rsidR="00956025" w:rsidRDefault="00C35236" w:rsidP="00C35236">
      <w:pPr>
        <w:pStyle w:val="DraftHeading3"/>
        <w:tabs>
          <w:tab w:val="right" w:pos="1757"/>
        </w:tabs>
        <w:ind w:left="1871" w:hanging="1871"/>
      </w:pPr>
      <w:r>
        <w:tab/>
      </w:r>
      <w:r w:rsidR="005E2238" w:rsidRPr="00C35236">
        <w:t>(c)</w:t>
      </w:r>
      <w:r w:rsidR="005E2238">
        <w:tab/>
      </w:r>
      <w:r w:rsidR="008F4476" w:rsidRPr="00647497">
        <w:t>whether to make a Treatment Order or revoke an Inpatient Treatment Order under section 5</w:t>
      </w:r>
      <w:r>
        <w:t>5</w:t>
      </w:r>
      <w:r w:rsidR="008F4476" w:rsidRPr="00647497">
        <w:t>(</w:t>
      </w:r>
      <w:r>
        <w:t>1</w:t>
      </w:r>
      <w:r w:rsidR="008F4476" w:rsidRPr="00647497">
        <w:t xml:space="preserve">) of the </w:t>
      </w:r>
      <w:r w:rsidR="0079519B">
        <w:t xml:space="preserve">Act </w:t>
      </w:r>
      <w:r w:rsidR="008F4476" w:rsidRPr="00647497">
        <w:t>in relation to a person who is made subject to an Inpatient Treatment Order that was varied to the Inpatient Treatment Order from a Community Treatment Order by an authorised psychiatrist; or</w:t>
      </w:r>
    </w:p>
    <w:p w:rsidR="008F4476" w:rsidRPr="00956025" w:rsidRDefault="00956025" w:rsidP="00956025">
      <w:pPr>
        <w:pStyle w:val="ShoulderReference"/>
        <w:framePr w:wrap="around"/>
      </w:pPr>
      <w:r>
        <w:t>r. 13</w:t>
      </w:r>
    </w:p>
    <w:p w:rsidR="008F4476" w:rsidRDefault="00C35236" w:rsidP="00C35236">
      <w:pPr>
        <w:pStyle w:val="DraftHeading3"/>
        <w:tabs>
          <w:tab w:val="right" w:pos="1757"/>
        </w:tabs>
        <w:ind w:left="1871" w:hanging="1871"/>
      </w:pPr>
      <w:r>
        <w:tab/>
      </w:r>
      <w:r w:rsidR="005E2238" w:rsidRPr="00C35236">
        <w:t>(d)</w:t>
      </w:r>
      <w:r w:rsidR="005E2238">
        <w:tab/>
      </w:r>
      <w:r w:rsidR="008F4476" w:rsidRPr="00647497">
        <w:t xml:space="preserve">an application to revoke a Temporary Treatment Order or Treatment Order under section 60 of the </w:t>
      </w:r>
      <w:r w:rsidR="0079519B">
        <w:t>Act</w:t>
      </w:r>
      <w:r w:rsidR="008F4476" w:rsidRPr="00647497">
        <w:t>; or</w:t>
      </w:r>
    </w:p>
    <w:p w:rsidR="00632F2D" w:rsidRPr="00632F2D" w:rsidRDefault="003C53F3" w:rsidP="003C53F3">
      <w:pPr>
        <w:pStyle w:val="DraftHeading3"/>
        <w:tabs>
          <w:tab w:val="right" w:pos="1757"/>
        </w:tabs>
        <w:ind w:left="1871" w:hanging="1871"/>
      </w:pPr>
      <w:r>
        <w:tab/>
      </w:r>
      <w:r w:rsidR="00632F2D" w:rsidRPr="003C53F3">
        <w:t>(e)</w:t>
      </w:r>
      <w:r w:rsidR="00632F2D">
        <w:tab/>
        <w:t>an application under section 66 of the Act; or</w:t>
      </w:r>
    </w:p>
    <w:p w:rsidR="00632F2D" w:rsidRDefault="003C53F3" w:rsidP="003C53F3">
      <w:pPr>
        <w:pStyle w:val="DraftHeading3"/>
        <w:tabs>
          <w:tab w:val="right" w:pos="1757"/>
        </w:tabs>
        <w:ind w:left="1871" w:hanging="1871"/>
      </w:pPr>
      <w:r>
        <w:tab/>
      </w:r>
      <w:r w:rsidR="00632F2D" w:rsidRPr="003C53F3">
        <w:t>(f)</w:t>
      </w:r>
      <w:r w:rsidR="00632F2D">
        <w:tab/>
        <w:t>an application under section 100 of the Act for neurosurgery</w:t>
      </w:r>
      <w:r>
        <w:t xml:space="preserve"> for mental illness</w:t>
      </w:r>
      <w:r w:rsidR="00632F2D">
        <w:t>; or</w:t>
      </w:r>
    </w:p>
    <w:p w:rsidR="00632F2D" w:rsidRDefault="00632F2D" w:rsidP="00632F2D">
      <w:pPr>
        <w:pStyle w:val="DraftHeading3"/>
        <w:tabs>
          <w:tab w:val="right" w:pos="1757"/>
        </w:tabs>
        <w:ind w:left="1871" w:hanging="1871"/>
      </w:pPr>
      <w:r>
        <w:tab/>
        <w:t>(g</w:t>
      </w:r>
      <w:r w:rsidRPr="00C35236">
        <w:t>)</w:t>
      </w:r>
      <w:r w:rsidRPr="00C35236">
        <w:tab/>
      </w:r>
      <w:r>
        <w:t xml:space="preserve">an application by or on behalf of a security patient under section 272 of the Act in relation to whether the criteria set out in section 94B(1)(c) of the </w:t>
      </w:r>
      <w:r w:rsidRPr="00C35236">
        <w:rPr>
          <w:b/>
        </w:rPr>
        <w:t>Sentencing Act 1991</w:t>
      </w:r>
      <w:r>
        <w:t xml:space="preserve"> currently apply to the patient; or</w:t>
      </w:r>
    </w:p>
    <w:p w:rsidR="00632F2D" w:rsidRDefault="003C53F3" w:rsidP="003C53F3">
      <w:pPr>
        <w:pStyle w:val="DraftHeading3"/>
        <w:tabs>
          <w:tab w:val="right" w:pos="1757"/>
        </w:tabs>
        <w:ind w:left="1871" w:hanging="1871"/>
      </w:pPr>
      <w:r>
        <w:tab/>
      </w:r>
      <w:r w:rsidRPr="003C53F3">
        <w:t>(h</w:t>
      </w:r>
      <w:r w:rsidR="00632F2D" w:rsidRPr="003C53F3">
        <w:t>)</w:t>
      </w:r>
      <w:r w:rsidR="00632F2D" w:rsidRPr="00C35236">
        <w:tab/>
      </w:r>
      <w:r w:rsidR="00632F2D">
        <w:t>under section 273</w:t>
      </w:r>
      <w:r>
        <w:t>(1)(a) or (b)</w:t>
      </w:r>
      <w:r w:rsidR="00632F2D">
        <w:t xml:space="preserve"> of the Act</w:t>
      </w:r>
      <w:r w:rsidR="006F6BEF">
        <w:t> </w:t>
      </w:r>
      <w:r w:rsidR="00632F2D">
        <w:t>whether the criteria set out in section</w:t>
      </w:r>
      <w:r w:rsidR="006F6BEF">
        <w:t> </w:t>
      </w:r>
      <w:r w:rsidR="00632F2D">
        <w:t xml:space="preserve">94B(1)(c) of the </w:t>
      </w:r>
      <w:r w:rsidR="00632F2D" w:rsidRPr="00C35236">
        <w:rPr>
          <w:b/>
        </w:rPr>
        <w:t>Sentencing Act 1991</w:t>
      </w:r>
      <w:r w:rsidR="00632F2D">
        <w:t xml:space="preserve"> currently apply to </w:t>
      </w:r>
      <w:r>
        <w:t>a security patient who is subject to a Court Secure Treatment Order</w:t>
      </w:r>
      <w:r w:rsidR="00632F2D">
        <w:t>; or</w:t>
      </w:r>
    </w:p>
    <w:p w:rsidR="00C35236" w:rsidRDefault="00C35236" w:rsidP="00C35236">
      <w:pPr>
        <w:pStyle w:val="DraftHeading3"/>
        <w:tabs>
          <w:tab w:val="right" w:pos="1757"/>
        </w:tabs>
        <w:ind w:left="1871" w:hanging="1871"/>
      </w:pPr>
      <w:r>
        <w:tab/>
      </w:r>
      <w:r w:rsidR="003C53F3">
        <w:t>(i</w:t>
      </w:r>
      <w:r w:rsidRPr="00C35236">
        <w:t>)</w:t>
      </w:r>
      <w:r w:rsidRPr="00C35236">
        <w:tab/>
      </w:r>
      <w:r>
        <w:t>an application by</w:t>
      </w:r>
      <w:r w:rsidR="00632F2D">
        <w:t xml:space="preserve"> or on behalf of</w:t>
      </w:r>
      <w:r>
        <w:t xml:space="preserve"> a security patient under section 278(1) of the Act to revoke a Secure Treatment Order; or</w:t>
      </w:r>
    </w:p>
    <w:p w:rsidR="003C53F3" w:rsidRDefault="003C53F3" w:rsidP="003C53F3">
      <w:pPr>
        <w:pStyle w:val="DraftHeading3"/>
        <w:tabs>
          <w:tab w:val="right" w:pos="1757"/>
        </w:tabs>
        <w:ind w:left="1871" w:hanging="1871"/>
      </w:pPr>
      <w:r>
        <w:tab/>
      </w:r>
      <w:r w:rsidRPr="003C53F3">
        <w:t>(</w:t>
      </w:r>
      <w:r>
        <w:t>j</w:t>
      </w:r>
      <w:r w:rsidRPr="003C53F3">
        <w:t>)</w:t>
      </w:r>
      <w:r w:rsidRPr="00C35236">
        <w:tab/>
      </w:r>
      <w:r>
        <w:t>under section 279(1)(a) or (b) of the Act</w:t>
      </w:r>
      <w:r w:rsidR="006F6BEF">
        <w:t> </w:t>
      </w:r>
      <w:r>
        <w:t>whether the criteria set out in section</w:t>
      </w:r>
      <w:r w:rsidR="006F6BEF">
        <w:t> </w:t>
      </w:r>
      <w:r>
        <w:t xml:space="preserve">276(1)(b) currently apply to a </w:t>
      </w:r>
      <w:r>
        <w:lastRenderedPageBreak/>
        <w:t>security patient who is subject to a Secure Treatment Order; or</w:t>
      </w:r>
    </w:p>
    <w:p w:rsidR="00C35236" w:rsidRPr="00C35236" w:rsidRDefault="00C35236" w:rsidP="00C35236">
      <w:pPr>
        <w:pStyle w:val="DraftHeading3"/>
        <w:tabs>
          <w:tab w:val="right" w:pos="1757"/>
        </w:tabs>
        <w:ind w:left="1871" w:hanging="1871"/>
      </w:pPr>
      <w:r>
        <w:tab/>
      </w:r>
      <w:r w:rsidR="003C53F3">
        <w:t>(k</w:t>
      </w:r>
      <w:r w:rsidRPr="00C35236">
        <w:t>)</w:t>
      </w:r>
      <w:r w:rsidRPr="00C35236">
        <w:tab/>
      </w:r>
      <w:r w:rsidR="002648DE">
        <w:t>an application by a security patient under section 284(1) of the Act for a review of an authorised psychiatrist's decision to not grant a leave of absence; or</w:t>
      </w:r>
    </w:p>
    <w:p w:rsidR="00C35236" w:rsidRPr="00C35236" w:rsidRDefault="00C35236" w:rsidP="00C35236">
      <w:pPr>
        <w:pStyle w:val="DraftHeading3"/>
        <w:tabs>
          <w:tab w:val="right" w:pos="1757"/>
        </w:tabs>
        <w:ind w:left="1871" w:hanging="1871"/>
      </w:pPr>
      <w:r>
        <w:tab/>
      </w:r>
      <w:r w:rsidR="003C53F3">
        <w:t>(l</w:t>
      </w:r>
      <w:r w:rsidRPr="00C35236">
        <w:t>)</w:t>
      </w:r>
      <w:r w:rsidRPr="00C35236">
        <w:tab/>
      </w:r>
      <w:r w:rsidR="002648DE">
        <w:t>an application by a security patient under section 294(1) of the Act for a review of a direction to be taken to another designated mental health service; or</w:t>
      </w:r>
    </w:p>
    <w:p w:rsidR="00C35236" w:rsidRDefault="00C35236" w:rsidP="00C35236">
      <w:pPr>
        <w:pStyle w:val="DraftHeading3"/>
        <w:tabs>
          <w:tab w:val="right" w:pos="1757"/>
        </w:tabs>
        <w:ind w:left="1871" w:hanging="1871"/>
      </w:pPr>
      <w:r>
        <w:tab/>
      </w:r>
      <w:r w:rsidR="003C53F3">
        <w:t>(m</w:t>
      </w:r>
      <w:r w:rsidRPr="00C35236">
        <w:t>)</w:t>
      </w:r>
      <w:r w:rsidRPr="00C35236">
        <w:tab/>
      </w:r>
      <w:r w:rsidR="002648DE">
        <w:t xml:space="preserve">an application by an authorised psychiatrist or the chief psychiatrist under </w:t>
      </w:r>
      <w:r w:rsidR="00956025">
        <w:t>section 321(1) or </w:t>
      </w:r>
      <w:r w:rsidR="002648DE">
        <w:t>323(1) for an interstate transfer of treatment order.</w:t>
      </w:r>
    </w:p>
    <w:p w:rsidR="000518F4" w:rsidRDefault="000518F4" w:rsidP="008716D6">
      <w:pPr>
        <w:pStyle w:val="DraftHeading1"/>
        <w:tabs>
          <w:tab w:val="right" w:pos="680"/>
        </w:tabs>
        <w:ind w:left="850" w:hanging="850"/>
      </w:pPr>
      <w:r>
        <w:tab/>
      </w:r>
      <w:bookmarkStart w:id="36" w:name="_Toc390695997"/>
      <w:r>
        <w:t>14</w:t>
      </w:r>
      <w:r w:rsidR="008716D6">
        <w:tab/>
        <w:t>Content of clinical reports</w:t>
      </w:r>
      <w:r w:rsidR="00723B83">
        <w:t xml:space="preserve"> </w:t>
      </w:r>
      <w:r w:rsidR="003C53F3">
        <w:t>referred to in rule 1</w:t>
      </w:r>
      <w:r w:rsidR="006F6BEF">
        <w:t>3</w:t>
      </w:r>
      <w:bookmarkEnd w:id="36"/>
    </w:p>
    <w:p w:rsidR="008716D6" w:rsidRPr="000518F4" w:rsidRDefault="000518F4" w:rsidP="000518F4">
      <w:pPr>
        <w:pStyle w:val="ShoulderReference"/>
        <w:framePr w:wrap="around"/>
      </w:pPr>
      <w:r>
        <w:t>r. 14</w:t>
      </w:r>
    </w:p>
    <w:p w:rsidR="008F4476" w:rsidRPr="00647497" w:rsidRDefault="008716D6" w:rsidP="008716D6">
      <w:pPr>
        <w:pStyle w:val="BodySectionSub"/>
      </w:pPr>
      <w:r>
        <w:t>A clinical report referred to in rule 1</w:t>
      </w:r>
      <w:r w:rsidR="006F6BEF">
        <w:t>3</w:t>
      </w:r>
      <w:r>
        <w:t xml:space="preserve"> must contain the following—</w:t>
      </w:r>
    </w:p>
    <w:p w:rsidR="008F4476" w:rsidRPr="00647497" w:rsidRDefault="008716D6" w:rsidP="008716D6">
      <w:pPr>
        <w:pStyle w:val="DraftHeading3"/>
        <w:tabs>
          <w:tab w:val="right" w:pos="1757"/>
        </w:tabs>
        <w:ind w:left="1871" w:hanging="1871"/>
      </w:pPr>
      <w:r>
        <w:tab/>
      </w:r>
      <w:r w:rsidR="005E2238" w:rsidRPr="008716D6">
        <w:t>(</w:t>
      </w:r>
      <w:r w:rsidR="00C35236" w:rsidRPr="008716D6">
        <w:t>a</w:t>
      </w:r>
      <w:r w:rsidR="005E2238" w:rsidRPr="008716D6">
        <w:t>)</w:t>
      </w:r>
      <w:r w:rsidR="005E2238">
        <w:tab/>
      </w:r>
      <w:r w:rsidR="008F4476" w:rsidRPr="00647497">
        <w:t xml:space="preserve">information on the </w:t>
      </w:r>
      <w:r>
        <w:t xml:space="preserve">relevant </w:t>
      </w:r>
      <w:r w:rsidR="008F4476" w:rsidRPr="00647497">
        <w:t xml:space="preserve">clinical and personal background </w:t>
      </w:r>
      <w:r>
        <w:t xml:space="preserve">of the person who is the subject of </w:t>
      </w:r>
      <w:r w:rsidR="008F4476" w:rsidRPr="00647497">
        <w:t>the proceeding;</w:t>
      </w:r>
    </w:p>
    <w:p w:rsidR="008F4476" w:rsidRPr="00647497" w:rsidRDefault="008716D6" w:rsidP="008716D6">
      <w:pPr>
        <w:pStyle w:val="DraftHeading3"/>
        <w:tabs>
          <w:tab w:val="right" w:pos="1757"/>
        </w:tabs>
        <w:ind w:left="1871" w:hanging="1871"/>
      </w:pPr>
      <w:r>
        <w:tab/>
      </w:r>
      <w:r w:rsidR="005E2238" w:rsidRPr="008716D6">
        <w:t>(</w:t>
      </w:r>
      <w:r w:rsidR="00C35236" w:rsidRPr="008716D6">
        <w:t>b</w:t>
      </w:r>
      <w:r w:rsidR="005E2238" w:rsidRPr="008716D6">
        <w:t>)</w:t>
      </w:r>
      <w:r w:rsidR="005E2238">
        <w:tab/>
      </w:r>
      <w:r>
        <w:t xml:space="preserve">if the psychiatrist or authorised psychiatrist is required to be satisfied as to certain matters under the Act, the reasons as to why </w:t>
      </w:r>
      <w:r w:rsidR="008F4476" w:rsidRPr="00647497">
        <w:t>the</w:t>
      </w:r>
      <w:r>
        <w:t xml:space="preserve"> psychiatrist or </w:t>
      </w:r>
      <w:r w:rsidR="008F4476" w:rsidRPr="00647497">
        <w:t xml:space="preserve">authorised psychiatrist is </w:t>
      </w:r>
      <w:r>
        <w:t xml:space="preserve">so </w:t>
      </w:r>
      <w:r w:rsidR="00956025">
        <w:t>satisfied;</w:t>
      </w:r>
    </w:p>
    <w:p w:rsidR="008F4476" w:rsidRPr="00647497" w:rsidRDefault="008716D6" w:rsidP="008716D6">
      <w:pPr>
        <w:pStyle w:val="DraftHeading3"/>
        <w:tabs>
          <w:tab w:val="right" w:pos="1757"/>
        </w:tabs>
        <w:ind w:left="1871" w:hanging="1871"/>
      </w:pPr>
      <w:r>
        <w:tab/>
      </w:r>
      <w:r w:rsidRPr="008716D6">
        <w:t>(c)</w:t>
      </w:r>
      <w:r>
        <w:tab/>
      </w:r>
      <w:r w:rsidR="008F4476" w:rsidRPr="00647497">
        <w:t>particulars of the treatment currently provided to the person who is the subject of the proceeding;</w:t>
      </w:r>
    </w:p>
    <w:p w:rsidR="008F4476" w:rsidRPr="00647497" w:rsidRDefault="008716D6" w:rsidP="008716D6">
      <w:pPr>
        <w:pStyle w:val="DraftHeading3"/>
        <w:tabs>
          <w:tab w:val="right" w:pos="1757"/>
        </w:tabs>
        <w:ind w:left="1871" w:hanging="1871"/>
      </w:pPr>
      <w:r>
        <w:tab/>
      </w:r>
      <w:r w:rsidRPr="008716D6">
        <w:t>(d)</w:t>
      </w:r>
      <w:r>
        <w:tab/>
      </w:r>
      <w:r w:rsidR="008F4476" w:rsidRPr="00647497">
        <w:t xml:space="preserve">particulars of the treatment </w:t>
      </w:r>
      <w:r>
        <w:t xml:space="preserve">which </w:t>
      </w:r>
      <w:r w:rsidR="008F4476" w:rsidRPr="00647497">
        <w:t xml:space="preserve">the authorised psychiatrist proposes </w:t>
      </w:r>
      <w:r>
        <w:t>to</w:t>
      </w:r>
      <w:r w:rsidR="008F4476" w:rsidRPr="00647497">
        <w:t xml:space="preserve"> provide to the person who is the subject of the proceeding;</w:t>
      </w:r>
    </w:p>
    <w:p w:rsidR="008F4476" w:rsidRPr="00647497" w:rsidRDefault="008716D6" w:rsidP="008716D6">
      <w:pPr>
        <w:pStyle w:val="DraftHeading3"/>
        <w:tabs>
          <w:tab w:val="right" w:pos="1757"/>
        </w:tabs>
        <w:ind w:left="1871" w:hanging="1871"/>
      </w:pPr>
      <w:r>
        <w:tab/>
      </w:r>
      <w:r w:rsidRPr="008716D6">
        <w:t>(e)</w:t>
      </w:r>
      <w:r>
        <w:tab/>
      </w:r>
      <w:r w:rsidR="008F4476" w:rsidRPr="00647497">
        <w:t>any advance statement of the person who is the subject of the proceeding;</w:t>
      </w:r>
    </w:p>
    <w:p w:rsidR="008F4476" w:rsidRPr="00647497" w:rsidRDefault="008716D6" w:rsidP="008716D6">
      <w:pPr>
        <w:pStyle w:val="DraftHeading3"/>
        <w:tabs>
          <w:tab w:val="right" w:pos="1757"/>
        </w:tabs>
        <w:ind w:left="1871" w:hanging="1871"/>
      </w:pPr>
      <w:r>
        <w:lastRenderedPageBreak/>
        <w:tab/>
      </w:r>
      <w:r w:rsidRPr="008716D6">
        <w:t>(f)</w:t>
      </w:r>
      <w:r>
        <w:tab/>
      </w:r>
      <w:r w:rsidR="008F4476" w:rsidRPr="00647497">
        <w:t>any second psychiatric opinion with respect to the person who is the subject of the proceeding;</w:t>
      </w:r>
    </w:p>
    <w:p w:rsidR="008F4476" w:rsidRPr="00647497" w:rsidRDefault="008716D6" w:rsidP="008716D6">
      <w:pPr>
        <w:pStyle w:val="DraftHeading3"/>
        <w:tabs>
          <w:tab w:val="right" w:pos="1757"/>
        </w:tabs>
        <w:ind w:left="1871" w:hanging="1871"/>
      </w:pPr>
      <w:r>
        <w:tab/>
      </w:r>
      <w:r w:rsidRPr="008716D6">
        <w:t>(g)</w:t>
      </w:r>
      <w:r>
        <w:tab/>
      </w:r>
      <w:r w:rsidR="008F4476" w:rsidRPr="00647497">
        <w:t>the views and preferences of the person who is</w:t>
      </w:r>
      <w:r w:rsidR="00956025">
        <w:t xml:space="preserve"> the subject of the proceeding;</w:t>
      </w:r>
    </w:p>
    <w:p w:rsidR="008F4476" w:rsidRPr="00647497" w:rsidRDefault="008716D6" w:rsidP="008716D6">
      <w:pPr>
        <w:pStyle w:val="DraftHeading3"/>
        <w:tabs>
          <w:tab w:val="right" w:pos="1757"/>
        </w:tabs>
        <w:ind w:left="1871" w:hanging="1871"/>
      </w:pPr>
      <w:r>
        <w:tab/>
      </w:r>
      <w:r w:rsidRPr="008716D6">
        <w:t>(h)</w:t>
      </w:r>
      <w:r>
        <w:tab/>
        <w:t xml:space="preserve">if required under the Act, </w:t>
      </w:r>
      <w:r w:rsidR="008F4476" w:rsidRPr="00647497">
        <w:t xml:space="preserve">the views and preferences of </w:t>
      </w:r>
      <w:r w:rsidR="00723B83">
        <w:t>the following persons with respect to the person who is the subject of the proceeding</w:t>
      </w:r>
      <w:r w:rsidR="0079519B">
        <w:t>—</w:t>
      </w:r>
    </w:p>
    <w:p w:rsidR="008F4476" w:rsidRPr="00647497" w:rsidRDefault="00723B83" w:rsidP="00723B83">
      <w:pPr>
        <w:pStyle w:val="DraftHeading4"/>
        <w:tabs>
          <w:tab w:val="right" w:pos="2268"/>
        </w:tabs>
        <w:ind w:left="2381" w:hanging="2381"/>
      </w:pPr>
      <w:r>
        <w:tab/>
      </w:r>
      <w:r w:rsidRPr="00723B83">
        <w:t>(i)</w:t>
      </w:r>
      <w:r>
        <w:tab/>
        <w:t xml:space="preserve">the </w:t>
      </w:r>
      <w:r w:rsidR="008F4476" w:rsidRPr="00647497">
        <w:t>nominated person;</w:t>
      </w:r>
    </w:p>
    <w:p w:rsidR="008F4476" w:rsidRPr="00647497" w:rsidRDefault="00723B83" w:rsidP="00723B83">
      <w:pPr>
        <w:pStyle w:val="DraftHeading4"/>
        <w:tabs>
          <w:tab w:val="right" w:pos="2268"/>
        </w:tabs>
        <w:ind w:left="2381" w:hanging="2381"/>
      </w:pPr>
      <w:r>
        <w:tab/>
      </w:r>
      <w:r w:rsidRPr="00723B83">
        <w:t>(ii)</w:t>
      </w:r>
      <w:r>
        <w:tab/>
        <w:t xml:space="preserve">a </w:t>
      </w:r>
      <w:r w:rsidR="008F4476" w:rsidRPr="00647497">
        <w:t>guardian;</w:t>
      </w:r>
    </w:p>
    <w:p w:rsidR="008F4476" w:rsidRPr="00647497" w:rsidRDefault="00723B83" w:rsidP="00723B83">
      <w:pPr>
        <w:pStyle w:val="DraftHeading4"/>
        <w:tabs>
          <w:tab w:val="right" w:pos="2268"/>
        </w:tabs>
        <w:ind w:left="2381" w:hanging="2381"/>
      </w:pPr>
      <w:r>
        <w:tab/>
      </w:r>
      <w:r w:rsidRPr="00723B83">
        <w:t>(iii)</w:t>
      </w:r>
      <w:r>
        <w:tab/>
        <w:t xml:space="preserve">a </w:t>
      </w:r>
      <w:r w:rsidR="008F4476" w:rsidRPr="00647497">
        <w:t>carer;</w:t>
      </w:r>
    </w:p>
    <w:p w:rsidR="008F4476" w:rsidRPr="00647497" w:rsidRDefault="00723B83" w:rsidP="00723B83">
      <w:pPr>
        <w:pStyle w:val="DraftHeading4"/>
        <w:tabs>
          <w:tab w:val="right" w:pos="2268"/>
        </w:tabs>
        <w:ind w:left="2381" w:hanging="2381"/>
      </w:pPr>
      <w:r>
        <w:tab/>
      </w:r>
      <w:r w:rsidRPr="00723B83">
        <w:t>(iv)</w:t>
      </w:r>
      <w:r>
        <w:tab/>
        <w:t xml:space="preserve">a </w:t>
      </w:r>
      <w:r w:rsidR="008F4476" w:rsidRPr="00647497">
        <w:t>parent</w:t>
      </w:r>
      <w:r>
        <w:t>, if the person is under the age of 16</w:t>
      </w:r>
      <w:r w:rsidR="00956025">
        <w:t> </w:t>
      </w:r>
      <w:r>
        <w:t>years</w:t>
      </w:r>
      <w:r w:rsidR="008F4476" w:rsidRPr="00647497">
        <w:t>;</w:t>
      </w:r>
    </w:p>
    <w:p w:rsidR="008F4476" w:rsidRDefault="00723B83" w:rsidP="00723B83">
      <w:pPr>
        <w:pStyle w:val="DraftHeading4"/>
        <w:tabs>
          <w:tab w:val="right" w:pos="2268"/>
        </w:tabs>
        <w:ind w:left="2381" w:hanging="2381"/>
      </w:pPr>
      <w:r>
        <w:tab/>
      </w:r>
      <w:r w:rsidRPr="00723B83">
        <w:t>(v)</w:t>
      </w:r>
      <w:r>
        <w:tab/>
      </w:r>
      <w:r w:rsidR="008F4476" w:rsidRPr="00647497">
        <w:t>the Secretary to th</w:t>
      </w:r>
      <w:r w:rsidR="00956025">
        <w:t>e Department of Human Services.</w:t>
      </w:r>
    </w:p>
    <w:p w:rsidR="000518F4" w:rsidRDefault="000518F4" w:rsidP="00723B83">
      <w:pPr>
        <w:pStyle w:val="DraftHeading1"/>
        <w:tabs>
          <w:tab w:val="right" w:pos="680"/>
        </w:tabs>
        <w:ind w:left="850" w:hanging="850"/>
      </w:pPr>
      <w:r>
        <w:tab/>
      </w:r>
      <w:bookmarkStart w:id="37" w:name="_Toc390695998"/>
      <w:r>
        <w:t>15</w:t>
      </w:r>
      <w:r w:rsidR="00723B83">
        <w:tab/>
        <w:t>Clinical report in relation to application for electroconvulsive treatment</w:t>
      </w:r>
      <w:bookmarkEnd w:id="37"/>
    </w:p>
    <w:p w:rsidR="00723B83" w:rsidRPr="000518F4" w:rsidRDefault="000518F4" w:rsidP="000518F4">
      <w:pPr>
        <w:pStyle w:val="ShoulderReference"/>
        <w:framePr w:wrap="around"/>
      </w:pPr>
      <w:r>
        <w:t>r. 15</w:t>
      </w:r>
    </w:p>
    <w:p w:rsidR="00723B83" w:rsidRDefault="00723B83" w:rsidP="00723B83">
      <w:pPr>
        <w:pStyle w:val="BodySectionSub"/>
      </w:pPr>
      <w:r>
        <w:t xml:space="preserve">A </w:t>
      </w:r>
      <w:r w:rsidRPr="00647497">
        <w:t>psychiatrist or authorised psychiatrist</w:t>
      </w:r>
      <w:r>
        <w:t xml:space="preserve"> (as the case may be) must give to the Tribunal a clinical report in accordance with rule 1</w:t>
      </w:r>
      <w:r w:rsidR="006F6BEF">
        <w:t>6</w:t>
      </w:r>
      <w:r>
        <w:t xml:space="preserve"> to enable the Tribunal to hear and determine </w:t>
      </w:r>
      <w:r w:rsidR="008F4476" w:rsidRPr="00647497">
        <w:t xml:space="preserve">an application for the performance of a course of electroconvulsive treatment under Division 5 of Part 5 of the </w:t>
      </w:r>
      <w:r w:rsidR="0079519B">
        <w:t>Act</w:t>
      </w:r>
      <w:r>
        <w:t>.</w:t>
      </w:r>
    </w:p>
    <w:p w:rsidR="00723B83" w:rsidRDefault="000518F4" w:rsidP="00723B83">
      <w:pPr>
        <w:pStyle w:val="DraftHeading1"/>
        <w:tabs>
          <w:tab w:val="right" w:pos="680"/>
        </w:tabs>
        <w:ind w:left="850" w:hanging="850"/>
      </w:pPr>
      <w:r>
        <w:tab/>
      </w:r>
      <w:bookmarkStart w:id="38" w:name="_Toc390695999"/>
      <w:r>
        <w:t>16</w:t>
      </w:r>
      <w:r w:rsidR="00723B83">
        <w:tab/>
        <w:t>Contents of clinical report in relation to application for electroconvulsive treatment</w:t>
      </w:r>
      <w:bookmarkEnd w:id="38"/>
    </w:p>
    <w:p w:rsidR="00F435AB" w:rsidRDefault="00F435AB" w:rsidP="00F435AB">
      <w:pPr>
        <w:pStyle w:val="BodySectionSub"/>
      </w:pPr>
      <w:r>
        <w:t xml:space="preserve">A clinical report </w:t>
      </w:r>
      <w:r w:rsidR="00443B98">
        <w:t xml:space="preserve">in relation to </w:t>
      </w:r>
      <w:r w:rsidR="006F6BEF">
        <w:t xml:space="preserve">an </w:t>
      </w:r>
      <w:r w:rsidR="00443B98">
        <w:t xml:space="preserve">application for electroconvulsive treatment </w:t>
      </w:r>
      <w:r>
        <w:t>must contain</w:t>
      </w:r>
      <w:r w:rsidR="000726E3">
        <w:t xml:space="preserve"> the following</w:t>
      </w:r>
      <w:r>
        <w:t>—</w:t>
      </w:r>
    </w:p>
    <w:p w:rsidR="008F4476" w:rsidRPr="00647497" w:rsidRDefault="00F435AB" w:rsidP="00F435AB">
      <w:pPr>
        <w:pStyle w:val="DraftHeading3"/>
        <w:tabs>
          <w:tab w:val="right" w:pos="1757"/>
        </w:tabs>
        <w:ind w:left="1871" w:hanging="1871"/>
      </w:pPr>
      <w:r>
        <w:tab/>
      </w:r>
      <w:r w:rsidRPr="00F435AB">
        <w:t>(a)</w:t>
      </w:r>
      <w:r>
        <w:tab/>
      </w:r>
      <w:r w:rsidR="008F4476" w:rsidRPr="00647497">
        <w:t xml:space="preserve">information on the </w:t>
      </w:r>
      <w:r w:rsidR="000726E3">
        <w:t>relevant</w:t>
      </w:r>
      <w:r w:rsidR="008F4476" w:rsidRPr="00647497">
        <w:t xml:space="preserve"> clinical and personal background </w:t>
      </w:r>
      <w:r w:rsidR="000726E3">
        <w:t xml:space="preserve">of the person who is the subject of </w:t>
      </w:r>
      <w:r w:rsidR="008F4476" w:rsidRPr="00647497">
        <w:t>the proceeding;</w:t>
      </w:r>
    </w:p>
    <w:p w:rsidR="008F4476" w:rsidRPr="00647497" w:rsidRDefault="00F435AB" w:rsidP="00F435AB">
      <w:pPr>
        <w:pStyle w:val="DraftHeading3"/>
        <w:tabs>
          <w:tab w:val="right" w:pos="1757"/>
        </w:tabs>
        <w:ind w:left="1871" w:hanging="1871"/>
      </w:pPr>
      <w:r>
        <w:lastRenderedPageBreak/>
        <w:tab/>
      </w:r>
      <w:r w:rsidRPr="00F435AB">
        <w:t>(b)</w:t>
      </w:r>
      <w:r>
        <w:tab/>
      </w:r>
      <w:r w:rsidR="008F4476" w:rsidRPr="00647497">
        <w:t xml:space="preserve">the reasons why the psychiatrist or authorised psychiatrist is satisfied </w:t>
      </w:r>
      <w:r w:rsidR="00904105">
        <w:t xml:space="preserve">as to </w:t>
      </w:r>
      <w:r w:rsidR="008F4476" w:rsidRPr="00647497">
        <w:t xml:space="preserve">the matters that </w:t>
      </w:r>
      <w:r w:rsidR="000726E3">
        <w:t xml:space="preserve">the </w:t>
      </w:r>
      <w:r w:rsidR="000726E3" w:rsidRPr="00647497">
        <w:t>psychiatrist or authorised psychiatrist</w:t>
      </w:r>
      <w:r w:rsidR="000726E3">
        <w:t xml:space="preserve"> </w:t>
      </w:r>
      <w:r w:rsidR="008F4476" w:rsidRPr="00647497">
        <w:t xml:space="preserve">is required to be satisfied under the </w:t>
      </w:r>
      <w:r w:rsidR="0079519B">
        <w:t xml:space="preserve">Act </w:t>
      </w:r>
      <w:r w:rsidR="008F4476" w:rsidRPr="00647497">
        <w:t>in order to make the application to the Tribunal;</w:t>
      </w:r>
    </w:p>
    <w:p w:rsidR="008F4476" w:rsidRPr="00647497" w:rsidRDefault="00F435AB" w:rsidP="00F435AB">
      <w:pPr>
        <w:pStyle w:val="DraftHeading3"/>
        <w:tabs>
          <w:tab w:val="right" w:pos="1757"/>
        </w:tabs>
        <w:ind w:left="1871" w:hanging="1871"/>
      </w:pPr>
      <w:r>
        <w:tab/>
      </w:r>
      <w:r w:rsidRPr="00F435AB">
        <w:t>(c)</w:t>
      </w:r>
      <w:r>
        <w:tab/>
      </w:r>
      <w:r w:rsidR="008F4476" w:rsidRPr="00647497">
        <w:t>the proposed number of electroconvulsive treatments to be performed for the course of electroconvulsive treatment;</w:t>
      </w:r>
    </w:p>
    <w:p w:rsidR="008F4476" w:rsidRPr="00647497" w:rsidRDefault="00F435AB" w:rsidP="00F435AB">
      <w:pPr>
        <w:pStyle w:val="DraftHeading3"/>
        <w:tabs>
          <w:tab w:val="right" w:pos="1757"/>
        </w:tabs>
        <w:ind w:left="1871" w:hanging="1871"/>
      </w:pPr>
      <w:r>
        <w:tab/>
      </w:r>
      <w:r w:rsidRPr="00F435AB">
        <w:t>(d)</w:t>
      </w:r>
      <w:r>
        <w:tab/>
      </w:r>
      <w:r w:rsidR="008F4476" w:rsidRPr="00647497">
        <w:t xml:space="preserve">the proposed date by which the course of electroconvulsive treatment </w:t>
      </w:r>
      <w:r w:rsidR="000726E3">
        <w:t>must</w:t>
      </w:r>
      <w:r w:rsidR="008F4476" w:rsidRPr="00647497">
        <w:t xml:space="preserve"> be completed if the application </w:t>
      </w:r>
      <w:r w:rsidR="000726E3">
        <w:t>is</w:t>
      </w:r>
      <w:r w:rsidR="008F4476" w:rsidRPr="00647497">
        <w:t xml:space="preserve"> granted by the Tribunal;</w:t>
      </w:r>
    </w:p>
    <w:p w:rsidR="008F4476" w:rsidRPr="00647497" w:rsidRDefault="00F435AB" w:rsidP="00F435AB">
      <w:pPr>
        <w:pStyle w:val="DraftHeading3"/>
        <w:tabs>
          <w:tab w:val="right" w:pos="1757"/>
        </w:tabs>
        <w:ind w:left="1871" w:hanging="1871"/>
      </w:pPr>
      <w:r>
        <w:tab/>
      </w:r>
      <w:r w:rsidRPr="00F435AB">
        <w:t>(e)</w:t>
      </w:r>
      <w:r>
        <w:tab/>
      </w:r>
      <w:r w:rsidR="008F4476" w:rsidRPr="00647497">
        <w:t>the views and preferences of the person who is the subject of the proceeding and the reasons for those views and preferences</w:t>
      </w:r>
      <w:r w:rsidR="000726E3">
        <w:t>,</w:t>
      </w:r>
      <w:r w:rsidR="008F4476" w:rsidRPr="00647497">
        <w:t xml:space="preserve"> including any recovery outcomes </w:t>
      </w:r>
      <w:r w:rsidR="000726E3">
        <w:t xml:space="preserve">that </w:t>
      </w:r>
      <w:r w:rsidR="008F4476" w:rsidRPr="00647497">
        <w:t>the person would like to achieve, in relation to</w:t>
      </w:r>
      <w:r w:rsidR="000726E3">
        <w:t>—</w:t>
      </w:r>
    </w:p>
    <w:p w:rsidR="000518F4" w:rsidRDefault="00F435AB" w:rsidP="00F435AB">
      <w:pPr>
        <w:pStyle w:val="DraftHeading4"/>
        <w:tabs>
          <w:tab w:val="right" w:pos="2268"/>
        </w:tabs>
        <w:ind w:left="2381" w:hanging="2381"/>
      </w:pPr>
      <w:r>
        <w:tab/>
      </w:r>
      <w:r w:rsidRPr="00F435AB">
        <w:t>(i)</w:t>
      </w:r>
      <w:r>
        <w:tab/>
      </w:r>
      <w:r w:rsidR="008F4476" w:rsidRPr="00647497">
        <w:t>electroconvulsive treatment; and</w:t>
      </w:r>
    </w:p>
    <w:p w:rsidR="008F4476" w:rsidRPr="000518F4" w:rsidRDefault="000518F4" w:rsidP="000518F4">
      <w:pPr>
        <w:pStyle w:val="ShoulderReference"/>
        <w:framePr w:wrap="around"/>
      </w:pPr>
      <w:r>
        <w:t>r. 16</w:t>
      </w:r>
    </w:p>
    <w:p w:rsidR="008F4476" w:rsidRPr="00647497" w:rsidRDefault="00F435AB" w:rsidP="00F435AB">
      <w:pPr>
        <w:pStyle w:val="DraftHeading4"/>
        <w:tabs>
          <w:tab w:val="right" w:pos="2268"/>
        </w:tabs>
        <w:ind w:left="2381" w:hanging="2381"/>
      </w:pPr>
      <w:r>
        <w:tab/>
      </w:r>
      <w:r w:rsidRPr="00F435AB">
        <w:t>(ii)</w:t>
      </w:r>
      <w:r>
        <w:tab/>
      </w:r>
      <w:r w:rsidR="008F4476" w:rsidRPr="00647497">
        <w:t>any beneficial alternative treatment</w:t>
      </w:r>
      <w:r w:rsidR="000726E3">
        <w:t>s that are reasonably available;</w:t>
      </w:r>
    </w:p>
    <w:p w:rsidR="008F4476" w:rsidRPr="00647497" w:rsidRDefault="00F435AB" w:rsidP="00F435AB">
      <w:pPr>
        <w:pStyle w:val="DraftHeading3"/>
        <w:tabs>
          <w:tab w:val="right" w:pos="1757"/>
        </w:tabs>
        <w:ind w:left="1871" w:hanging="1871"/>
      </w:pPr>
      <w:r>
        <w:tab/>
      </w:r>
      <w:r w:rsidRPr="00F435AB">
        <w:t>(f)</w:t>
      </w:r>
      <w:r>
        <w:tab/>
      </w:r>
      <w:r w:rsidR="000726E3">
        <w:t xml:space="preserve">if required </w:t>
      </w:r>
      <w:r w:rsidR="008F4476" w:rsidRPr="00647497">
        <w:t xml:space="preserve">under the </w:t>
      </w:r>
      <w:r w:rsidR="0079519B">
        <w:t>Act</w:t>
      </w:r>
      <w:r w:rsidR="008F4476" w:rsidRPr="00647497">
        <w:t xml:space="preserve">, the views and preferences of </w:t>
      </w:r>
      <w:r w:rsidR="000726E3">
        <w:t>the following persons with respect to the person who is the subject of the proceeding</w:t>
      </w:r>
      <w:r>
        <w:t>—</w:t>
      </w:r>
    </w:p>
    <w:p w:rsidR="008F4476" w:rsidRPr="00647497" w:rsidRDefault="00F435AB" w:rsidP="00F435AB">
      <w:pPr>
        <w:pStyle w:val="DraftHeading4"/>
        <w:tabs>
          <w:tab w:val="right" w:pos="2268"/>
        </w:tabs>
        <w:ind w:left="2381" w:hanging="2381"/>
      </w:pPr>
      <w:r>
        <w:tab/>
      </w:r>
      <w:r w:rsidRPr="00F435AB">
        <w:t>(i)</w:t>
      </w:r>
      <w:r>
        <w:tab/>
      </w:r>
      <w:r w:rsidR="000726E3">
        <w:t xml:space="preserve">the </w:t>
      </w:r>
      <w:r w:rsidR="008F4476" w:rsidRPr="00647497">
        <w:t>nominated person;</w:t>
      </w:r>
    </w:p>
    <w:p w:rsidR="008F4476" w:rsidRPr="00647497" w:rsidRDefault="00F435AB" w:rsidP="00F435AB">
      <w:pPr>
        <w:pStyle w:val="DraftHeading4"/>
        <w:tabs>
          <w:tab w:val="right" w:pos="2268"/>
        </w:tabs>
        <w:ind w:left="2381" w:hanging="2381"/>
      </w:pPr>
      <w:r>
        <w:tab/>
      </w:r>
      <w:r w:rsidRPr="00F435AB">
        <w:t>(ii)</w:t>
      </w:r>
      <w:r>
        <w:tab/>
      </w:r>
      <w:r w:rsidR="000726E3">
        <w:t xml:space="preserve">a </w:t>
      </w:r>
      <w:r w:rsidR="008F4476" w:rsidRPr="00647497">
        <w:t>guardian;</w:t>
      </w:r>
    </w:p>
    <w:p w:rsidR="008F4476" w:rsidRPr="00647497" w:rsidRDefault="00F435AB" w:rsidP="00F435AB">
      <w:pPr>
        <w:pStyle w:val="DraftHeading4"/>
        <w:tabs>
          <w:tab w:val="right" w:pos="2268"/>
        </w:tabs>
        <w:ind w:left="2381" w:hanging="2381"/>
      </w:pPr>
      <w:r>
        <w:tab/>
      </w:r>
      <w:r w:rsidRPr="00F435AB">
        <w:t>(iii)</w:t>
      </w:r>
      <w:r>
        <w:tab/>
      </w:r>
      <w:r w:rsidR="00904105">
        <w:t xml:space="preserve">a </w:t>
      </w:r>
      <w:r w:rsidR="008F4476" w:rsidRPr="00647497">
        <w:t>carer;</w:t>
      </w:r>
    </w:p>
    <w:p w:rsidR="008F4476" w:rsidRPr="00647497" w:rsidRDefault="00F435AB" w:rsidP="00F435AB">
      <w:pPr>
        <w:pStyle w:val="DraftHeading4"/>
        <w:tabs>
          <w:tab w:val="right" w:pos="2268"/>
        </w:tabs>
        <w:ind w:left="2381" w:hanging="2381"/>
      </w:pPr>
      <w:r>
        <w:tab/>
      </w:r>
      <w:r w:rsidRPr="00F435AB">
        <w:t>(iv)</w:t>
      </w:r>
      <w:r>
        <w:tab/>
      </w:r>
      <w:r w:rsidR="000726E3">
        <w:t xml:space="preserve">a </w:t>
      </w:r>
      <w:r w:rsidR="008F4476" w:rsidRPr="00647497">
        <w:t>parent</w:t>
      </w:r>
      <w:r w:rsidR="000726E3">
        <w:t>, if th</w:t>
      </w:r>
      <w:r w:rsidR="00956025">
        <w:t>e person is under the age of 16 </w:t>
      </w:r>
      <w:r w:rsidR="000726E3">
        <w:t>years</w:t>
      </w:r>
      <w:r w:rsidR="00956025">
        <w:t>;</w:t>
      </w:r>
    </w:p>
    <w:p w:rsidR="008F4476" w:rsidRDefault="00F435AB" w:rsidP="00F435AB">
      <w:pPr>
        <w:pStyle w:val="DraftHeading4"/>
        <w:tabs>
          <w:tab w:val="right" w:pos="2268"/>
        </w:tabs>
        <w:ind w:left="2381" w:hanging="2381"/>
      </w:pPr>
      <w:r>
        <w:tab/>
      </w:r>
      <w:r w:rsidRPr="00F435AB">
        <w:t>(v)</w:t>
      </w:r>
      <w:r>
        <w:tab/>
      </w:r>
      <w:r w:rsidR="008F4476" w:rsidRPr="00647497">
        <w:t>the Secretary to th</w:t>
      </w:r>
      <w:r w:rsidR="00956025">
        <w:t>e Department of Human Services;</w:t>
      </w:r>
    </w:p>
    <w:p w:rsidR="00956025" w:rsidRPr="00956025" w:rsidRDefault="00956025" w:rsidP="00956025"/>
    <w:p w:rsidR="008F4476" w:rsidRPr="00647497" w:rsidRDefault="00F435AB" w:rsidP="00F435AB">
      <w:pPr>
        <w:pStyle w:val="DraftHeading4"/>
        <w:tabs>
          <w:tab w:val="right" w:pos="2268"/>
        </w:tabs>
        <w:ind w:left="2381" w:hanging="2381"/>
      </w:pPr>
      <w:r>
        <w:lastRenderedPageBreak/>
        <w:tab/>
      </w:r>
      <w:r w:rsidRPr="00F435AB">
        <w:t>(vi)</w:t>
      </w:r>
      <w:r>
        <w:tab/>
      </w:r>
      <w:r w:rsidR="008F4476" w:rsidRPr="00647497">
        <w:t>if the person is a young person who is not a patient, the views of the person who has legal authority to consent to treatment</w:t>
      </w:r>
      <w:r w:rsidR="00904105">
        <w:t>;</w:t>
      </w:r>
    </w:p>
    <w:p w:rsidR="000518F4" w:rsidRDefault="00F435AB" w:rsidP="000726E3">
      <w:pPr>
        <w:pStyle w:val="DraftHeading3"/>
        <w:tabs>
          <w:tab w:val="right" w:pos="1757"/>
        </w:tabs>
        <w:ind w:left="1871" w:hanging="1871"/>
      </w:pPr>
      <w:r>
        <w:tab/>
      </w:r>
      <w:r w:rsidRPr="00F435AB">
        <w:t>(g)</w:t>
      </w:r>
      <w:r>
        <w:tab/>
      </w:r>
      <w:r w:rsidR="008F4476" w:rsidRPr="00647497">
        <w:t xml:space="preserve">if the application is made </w:t>
      </w:r>
      <w:r w:rsidR="000726E3" w:rsidRPr="00647497">
        <w:t xml:space="preserve">under section 94 of the </w:t>
      </w:r>
      <w:r w:rsidR="000726E3">
        <w:t xml:space="preserve">Act </w:t>
      </w:r>
      <w:r w:rsidR="008F4476" w:rsidRPr="00647497">
        <w:t xml:space="preserve">in respect of a young person who does not have capacity to give informed consent, the informed consent in writing </w:t>
      </w:r>
      <w:r w:rsidR="000726E3" w:rsidRPr="00647497">
        <w:t>to the performance of a course of electroconvulsiv</w:t>
      </w:r>
      <w:r w:rsidR="000726E3">
        <w:t xml:space="preserve">e treatment on the young person given by </w:t>
      </w:r>
      <w:r w:rsidR="008F4476" w:rsidRPr="00647497">
        <w:t>a person who has the legal authority to consent to treatment for the young person</w:t>
      </w:r>
      <w:r w:rsidR="008F4476">
        <w:t>.</w:t>
      </w:r>
    </w:p>
    <w:p w:rsidR="008F4476" w:rsidRPr="000518F4" w:rsidRDefault="000518F4" w:rsidP="000518F4">
      <w:pPr>
        <w:pStyle w:val="ShoulderReference"/>
        <w:framePr w:wrap="around"/>
      </w:pPr>
      <w:r>
        <w:t>r. 16</w:t>
      </w:r>
    </w:p>
    <w:p w:rsidR="00956025" w:rsidRPr="00956025" w:rsidRDefault="00956025" w:rsidP="00956025">
      <w:pPr>
        <w:spacing w:after="180"/>
        <w:jc w:val="center"/>
      </w:pPr>
      <w:r w:rsidRPr="00956025">
        <w:t>__________________</w:t>
      </w:r>
    </w:p>
    <w:p w:rsidR="00956025" w:rsidRDefault="00956025">
      <w:pPr>
        <w:suppressLineNumbers w:val="0"/>
        <w:overflowPunct/>
        <w:autoSpaceDE/>
        <w:autoSpaceDN/>
        <w:adjustRightInd/>
        <w:spacing w:before="0"/>
        <w:textAlignment w:val="auto"/>
      </w:pPr>
      <w:r>
        <w:br w:type="page"/>
      </w:r>
    </w:p>
    <w:p w:rsidR="000726E3" w:rsidRPr="000726E3" w:rsidRDefault="000726E3" w:rsidP="00956025">
      <w:pPr>
        <w:pStyle w:val="Heading-PART"/>
      </w:pPr>
      <w:bookmarkStart w:id="39" w:name="_Toc390696000"/>
      <w:r>
        <w:lastRenderedPageBreak/>
        <w:t>Part 5—Additional Applications</w:t>
      </w:r>
      <w:bookmarkEnd w:id="39"/>
    </w:p>
    <w:p w:rsidR="000518F4" w:rsidRDefault="000518F4" w:rsidP="000726E3">
      <w:pPr>
        <w:pStyle w:val="DraftHeading1"/>
        <w:tabs>
          <w:tab w:val="right" w:pos="680"/>
        </w:tabs>
        <w:ind w:left="850" w:hanging="850"/>
      </w:pPr>
      <w:r>
        <w:tab/>
      </w:r>
      <w:bookmarkStart w:id="40" w:name="_Toc390696001"/>
      <w:r>
        <w:t>17</w:t>
      </w:r>
      <w:r w:rsidR="000726E3">
        <w:tab/>
      </w:r>
      <w:r w:rsidR="008F4476" w:rsidRPr="00647497">
        <w:t>Review of decision of Principal Registrar to reject application</w:t>
      </w:r>
      <w:bookmarkEnd w:id="40"/>
    </w:p>
    <w:p w:rsidR="008F4476" w:rsidRPr="000518F4" w:rsidRDefault="000518F4" w:rsidP="000518F4">
      <w:pPr>
        <w:pStyle w:val="ShoulderReference"/>
        <w:framePr w:wrap="around"/>
      </w:pPr>
      <w:r>
        <w:t>r. 17</w:t>
      </w:r>
    </w:p>
    <w:p w:rsidR="008F4476" w:rsidRPr="00647497" w:rsidRDefault="008F4476" w:rsidP="000726E3">
      <w:pPr>
        <w:pStyle w:val="BodySectionSub"/>
      </w:pPr>
      <w:r w:rsidRPr="00647497">
        <w:t xml:space="preserve">An application </w:t>
      </w:r>
      <w:r w:rsidR="00904105" w:rsidRPr="00647497">
        <w:t xml:space="preserve">under section </w:t>
      </w:r>
      <w:r w:rsidR="00904105">
        <w:t>1</w:t>
      </w:r>
      <w:r w:rsidR="00904105" w:rsidRPr="00647497">
        <w:t xml:space="preserve">87 of the </w:t>
      </w:r>
      <w:r w:rsidR="00904105">
        <w:t xml:space="preserve">Act </w:t>
      </w:r>
      <w:r w:rsidRPr="00647497">
        <w:t xml:space="preserve">to seek review of a decision of the </w:t>
      </w:r>
      <w:r w:rsidR="000726E3">
        <w:t>p</w:t>
      </w:r>
      <w:r w:rsidRPr="00647497">
        <w:t xml:space="preserve">rincipal </w:t>
      </w:r>
      <w:r w:rsidR="000726E3">
        <w:t>r</w:t>
      </w:r>
      <w:r w:rsidRPr="00647497">
        <w:t xml:space="preserve">egistrar to reject an application </w:t>
      </w:r>
      <w:r>
        <w:t xml:space="preserve">must </w:t>
      </w:r>
      <w:r w:rsidRPr="00647497">
        <w:t>be in writing.</w:t>
      </w:r>
    </w:p>
    <w:p w:rsidR="008F4476" w:rsidRPr="00647497" w:rsidRDefault="000518F4" w:rsidP="000726E3">
      <w:pPr>
        <w:pStyle w:val="DraftHeading1"/>
        <w:tabs>
          <w:tab w:val="right" w:pos="680"/>
        </w:tabs>
        <w:ind w:left="850" w:hanging="850"/>
      </w:pPr>
      <w:r>
        <w:tab/>
      </w:r>
      <w:bookmarkStart w:id="41" w:name="_Toc390696002"/>
      <w:r>
        <w:t>18</w:t>
      </w:r>
      <w:r w:rsidR="000726E3">
        <w:tab/>
      </w:r>
      <w:r w:rsidR="008F4476" w:rsidRPr="00647497">
        <w:t>Withdrawal of proceedings</w:t>
      </w:r>
      <w:bookmarkEnd w:id="41"/>
    </w:p>
    <w:p w:rsidR="008F4476" w:rsidRPr="00647497" w:rsidRDefault="008F4476" w:rsidP="006155E8">
      <w:pPr>
        <w:pStyle w:val="BodySectionSub"/>
      </w:pPr>
      <w:r w:rsidRPr="00647497">
        <w:t xml:space="preserve">An application to seek leave from the Tribunal </w:t>
      </w:r>
      <w:r w:rsidR="006155E8" w:rsidRPr="00647497">
        <w:t xml:space="preserve">under section 188 of the </w:t>
      </w:r>
      <w:r w:rsidR="006155E8">
        <w:t xml:space="preserve">Act </w:t>
      </w:r>
      <w:r w:rsidRPr="00647497">
        <w:t xml:space="preserve">to withdraw </w:t>
      </w:r>
      <w:r w:rsidR="006155E8">
        <w:t>an application</w:t>
      </w:r>
      <w:r w:rsidRPr="00647497">
        <w:rPr>
          <w:i/>
        </w:rPr>
        <w:t xml:space="preserve"> </w:t>
      </w:r>
      <w:r w:rsidRPr="00647497">
        <w:t>must be in writing.</w:t>
      </w:r>
    </w:p>
    <w:p w:rsidR="008F4476" w:rsidRPr="00647497" w:rsidRDefault="000518F4" w:rsidP="006155E8">
      <w:pPr>
        <w:pStyle w:val="DraftHeading1"/>
        <w:tabs>
          <w:tab w:val="right" w:pos="680"/>
        </w:tabs>
        <w:ind w:left="850" w:hanging="850"/>
      </w:pPr>
      <w:r>
        <w:tab/>
      </w:r>
      <w:bookmarkStart w:id="42" w:name="_Toc390696003"/>
      <w:r>
        <w:t>19</w:t>
      </w:r>
      <w:r w:rsidR="006155E8">
        <w:tab/>
      </w:r>
      <w:r w:rsidR="008F4476" w:rsidRPr="00647497">
        <w:t>Corrections to orders or statements of reasons</w:t>
      </w:r>
      <w:bookmarkEnd w:id="42"/>
    </w:p>
    <w:p w:rsidR="008F4476" w:rsidRDefault="008F4476" w:rsidP="006155E8">
      <w:pPr>
        <w:pStyle w:val="BodySectionSub"/>
      </w:pPr>
      <w:r w:rsidRPr="00647497">
        <w:t xml:space="preserve">An application </w:t>
      </w:r>
      <w:r w:rsidR="006155E8">
        <w:t xml:space="preserve">for the Tribunal </w:t>
      </w:r>
      <w:r w:rsidRPr="00647497">
        <w:t xml:space="preserve">to correct an order or statement of reasons </w:t>
      </w:r>
      <w:r w:rsidR="006155E8">
        <w:t>under</w:t>
      </w:r>
      <w:r w:rsidRPr="00647497">
        <w:t xml:space="preserve"> section 199(2)(b) of the </w:t>
      </w:r>
      <w:r w:rsidR="0079519B">
        <w:t>Act</w:t>
      </w:r>
      <w:r w:rsidRPr="00647497">
        <w:t xml:space="preserve"> must</w:t>
      </w:r>
      <w:r w:rsidR="0079519B">
        <w:t>—</w:t>
      </w:r>
    </w:p>
    <w:p w:rsidR="006155E8" w:rsidRPr="00647497" w:rsidRDefault="006155E8" w:rsidP="006155E8">
      <w:pPr>
        <w:pStyle w:val="DraftHeading3"/>
        <w:tabs>
          <w:tab w:val="right" w:pos="1757"/>
        </w:tabs>
        <w:ind w:left="1871" w:hanging="1871"/>
      </w:pPr>
      <w:r>
        <w:tab/>
      </w:r>
      <w:r w:rsidRPr="006155E8">
        <w:t>(a)</w:t>
      </w:r>
      <w:r>
        <w:tab/>
      </w:r>
      <w:r w:rsidRPr="00647497">
        <w:t>be in writing; and</w:t>
      </w:r>
    </w:p>
    <w:p w:rsidR="008F4476" w:rsidRPr="00647497" w:rsidRDefault="006155E8" w:rsidP="006155E8">
      <w:pPr>
        <w:pStyle w:val="DraftHeading3"/>
        <w:tabs>
          <w:tab w:val="right" w:pos="1757"/>
        </w:tabs>
        <w:ind w:left="1871" w:hanging="1871"/>
      </w:pPr>
      <w:r>
        <w:tab/>
      </w:r>
      <w:r w:rsidRPr="006155E8">
        <w:t>(b)</w:t>
      </w:r>
      <w:r>
        <w:tab/>
      </w:r>
      <w:r w:rsidR="008F4476">
        <w:t>unless special circumstances exist,</w:t>
      </w:r>
      <w:r w:rsidR="008F4476" w:rsidRPr="00647497">
        <w:t xml:space="preserve"> be made to the </w:t>
      </w:r>
      <w:r>
        <w:t>p</w:t>
      </w:r>
      <w:r w:rsidR="008F4476" w:rsidRPr="00647497">
        <w:t xml:space="preserve">rincipal </w:t>
      </w:r>
      <w:r>
        <w:t>r</w:t>
      </w:r>
      <w:r w:rsidR="008F4476" w:rsidRPr="00647497">
        <w:t xml:space="preserve">egistrar within 20 business days </w:t>
      </w:r>
      <w:r>
        <w:t>after</w:t>
      </w:r>
      <w:r w:rsidR="008F4476" w:rsidRPr="00647497">
        <w:t xml:space="preserve"> the day on which the order or statement of reasons is given to the person</w:t>
      </w:r>
      <w:r w:rsidR="008F4476">
        <w:t>;</w:t>
      </w:r>
      <w:r>
        <w:t xml:space="preserve"> and</w:t>
      </w:r>
    </w:p>
    <w:p w:rsidR="008F4476" w:rsidRPr="00647497" w:rsidRDefault="006155E8" w:rsidP="006155E8">
      <w:pPr>
        <w:pStyle w:val="DraftHeading3"/>
        <w:tabs>
          <w:tab w:val="right" w:pos="1757"/>
        </w:tabs>
        <w:ind w:left="1871" w:hanging="1871"/>
      </w:pPr>
      <w:r>
        <w:tab/>
      </w:r>
      <w:r w:rsidRPr="006155E8">
        <w:t>(c)</w:t>
      </w:r>
      <w:r>
        <w:tab/>
      </w:r>
      <w:r w:rsidR="008F4476" w:rsidRPr="00647497">
        <w:t>provide reasons for the person's claim that there is a</w:t>
      </w:r>
      <w:r>
        <w:t xml:space="preserve"> clerical</w:t>
      </w:r>
      <w:r w:rsidR="008F4476" w:rsidRPr="00647497">
        <w:t xml:space="preserve"> mistake, error, miscalculation or defect of the </w:t>
      </w:r>
      <w:r>
        <w:t>kind</w:t>
      </w:r>
      <w:r w:rsidR="008F4476" w:rsidRPr="00647497">
        <w:t xml:space="preserve"> specified in section 199(1) of the </w:t>
      </w:r>
      <w:r w:rsidR="0079519B">
        <w:t xml:space="preserve">Act </w:t>
      </w:r>
      <w:r>
        <w:t>that should be corrected; and</w:t>
      </w:r>
    </w:p>
    <w:p w:rsidR="008F4476" w:rsidRDefault="006155E8" w:rsidP="006155E8">
      <w:pPr>
        <w:pStyle w:val="DraftHeading3"/>
        <w:tabs>
          <w:tab w:val="right" w:pos="1757"/>
        </w:tabs>
        <w:ind w:left="1871" w:hanging="1871"/>
      </w:pPr>
      <w:r>
        <w:tab/>
      </w:r>
      <w:r w:rsidRPr="006155E8">
        <w:t>(d)</w:t>
      </w:r>
      <w:r>
        <w:tab/>
      </w:r>
      <w:r w:rsidR="008F4476" w:rsidRPr="00647497">
        <w:t>if practicable, provide particulars of the correction proposed.</w:t>
      </w:r>
    </w:p>
    <w:p w:rsidR="00FC797A" w:rsidRPr="00FC797A" w:rsidRDefault="00FC797A" w:rsidP="00FC797A">
      <w:pPr>
        <w:spacing w:after="180"/>
        <w:jc w:val="center"/>
      </w:pPr>
      <w:r w:rsidRPr="00FC797A">
        <w:t>__________________</w:t>
      </w:r>
    </w:p>
    <w:p w:rsidR="00FC797A" w:rsidRDefault="00FC797A">
      <w:pPr>
        <w:suppressLineNumbers w:val="0"/>
        <w:overflowPunct/>
        <w:autoSpaceDE/>
        <w:autoSpaceDN/>
        <w:adjustRightInd/>
        <w:spacing w:before="0"/>
        <w:textAlignment w:val="auto"/>
      </w:pPr>
      <w:r>
        <w:br w:type="page"/>
      </w:r>
    </w:p>
    <w:p w:rsidR="00FC797A" w:rsidRPr="00FC797A" w:rsidRDefault="00FC797A" w:rsidP="00FC797A">
      <w:pPr>
        <w:pStyle w:val="Heading-PART"/>
      </w:pPr>
      <w:bookmarkStart w:id="43" w:name="_Toc390696004"/>
      <w:r>
        <w:lastRenderedPageBreak/>
        <w:t>Part 6—Duration of Orders</w:t>
      </w:r>
      <w:bookmarkEnd w:id="43"/>
    </w:p>
    <w:p w:rsidR="000518F4" w:rsidRDefault="000518F4" w:rsidP="006155E8">
      <w:pPr>
        <w:pStyle w:val="DraftHeading1"/>
        <w:tabs>
          <w:tab w:val="right" w:pos="680"/>
        </w:tabs>
        <w:ind w:left="850" w:hanging="850"/>
      </w:pPr>
      <w:r>
        <w:tab/>
      </w:r>
      <w:bookmarkStart w:id="44" w:name="_Toc390696005"/>
      <w:r>
        <w:t>20</w:t>
      </w:r>
      <w:r w:rsidR="006155E8">
        <w:tab/>
      </w:r>
      <w:r w:rsidR="008F4476" w:rsidRPr="00647497">
        <w:t>Duration of the Order</w:t>
      </w:r>
      <w:bookmarkEnd w:id="44"/>
    </w:p>
    <w:p w:rsidR="008F4476" w:rsidRPr="000518F4" w:rsidRDefault="000518F4" w:rsidP="000518F4">
      <w:pPr>
        <w:pStyle w:val="ShoulderReference"/>
        <w:framePr w:wrap="around"/>
      </w:pPr>
      <w:r>
        <w:t>r. 20</w:t>
      </w:r>
    </w:p>
    <w:p w:rsidR="008F4476" w:rsidRPr="00647497" w:rsidRDefault="00FC797A" w:rsidP="00FC797A">
      <w:pPr>
        <w:pStyle w:val="DraftHeading2"/>
        <w:tabs>
          <w:tab w:val="right" w:pos="1247"/>
        </w:tabs>
        <w:ind w:left="1361" w:hanging="1361"/>
      </w:pPr>
      <w:r>
        <w:tab/>
      </w:r>
      <w:r w:rsidRPr="00FC797A">
        <w:t>(1)</w:t>
      </w:r>
      <w:r>
        <w:tab/>
      </w:r>
      <w:r w:rsidR="008F4476" w:rsidRPr="00647497">
        <w:t>For the purposes of determining the duration of a Treatment Order, the Tribunal may calculate the duration in any manner it sees fit, including calculating the duration in a number of weeks immediately following the conclusion of the hearing for that proceeding.</w:t>
      </w:r>
    </w:p>
    <w:p w:rsidR="008F4476" w:rsidRPr="00647497" w:rsidRDefault="00FC797A" w:rsidP="00FC797A">
      <w:pPr>
        <w:pStyle w:val="DraftHeading2"/>
        <w:tabs>
          <w:tab w:val="right" w:pos="1247"/>
        </w:tabs>
        <w:ind w:left="1361" w:hanging="1361"/>
      </w:pPr>
      <w:r>
        <w:tab/>
      </w:r>
      <w:r w:rsidRPr="00FC797A">
        <w:t>(2)</w:t>
      </w:r>
      <w:r>
        <w:tab/>
      </w:r>
      <w:r w:rsidR="008F4476" w:rsidRPr="00647497">
        <w:t>The Tribunal may state the duration of the Treatment Order in the Treatment Order by stating the commencement date of the Treatment Order and the expiry date of the Treatment Order.</w:t>
      </w:r>
    </w:p>
    <w:p w:rsidR="006F6BEF" w:rsidRPr="00956025" w:rsidRDefault="006F6BEF" w:rsidP="006F6BEF">
      <w:pPr>
        <w:spacing w:after="180"/>
        <w:jc w:val="center"/>
      </w:pPr>
      <w:r w:rsidRPr="00956025">
        <w:t>__________________</w:t>
      </w:r>
    </w:p>
    <w:p w:rsidR="007F7F34" w:rsidRPr="0083088A" w:rsidRDefault="007F7F34" w:rsidP="007F7F34">
      <w:pPr>
        <w:tabs>
          <w:tab w:val="left" w:pos="851"/>
        </w:tabs>
      </w:pPr>
      <w:bookmarkStart w:id="45" w:name="_Toc390696006"/>
      <w:r w:rsidRPr="0083088A">
        <w:t>Dated:</w:t>
      </w:r>
      <w:r w:rsidRPr="0083088A">
        <w:tab/>
      </w:r>
      <w:r>
        <w:t>30</w:t>
      </w:r>
      <w:r w:rsidRPr="0083088A">
        <w:t xml:space="preserve"> </w:t>
      </w:r>
      <w:r>
        <w:t>June</w:t>
      </w:r>
      <w:r w:rsidRPr="0083088A">
        <w:t xml:space="preserve"> 201</w:t>
      </w:r>
      <w:r>
        <w:t>4</w:t>
      </w:r>
    </w:p>
    <w:p w:rsidR="007F7F34" w:rsidRDefault="007F7F34" w:rsidP="007F7F34">
      <w:pPr>
        <w:ind w:left="1349"/>
        <w:rPr>
          <w:i/>
        </w:rPr>
      </w:pPr>
      <w:r>
        <w:t xml:space="preserve">MATTHEW CARROLL, </w:t>
      </w:r>
      <w:r>
        <w:br/>
      </w:r>
      <w:r>
        <w:rPr>
          <w:i/>
        </w:rPr>
        <w:t>President</w:t>
      </w:r>
    </w:p>
    <w:p w:rsidR="007F7F34" w:rsidRDefault="007F7F34" w:rsidP="007F7F34">
      <w:pPr>
        <w:ind w:left="1349"/>
        <w:rPr>
          <w:i/>
        </w:rPr>
      </w:pPr>
      <w:r>
        <w:t xml:space="preserve">DOMINIQUE SAUNDERS, </w:t>
      </w:r>
      <w:r>
        <w:br/>
      </w:r>
      <w:r>
        <w:rPr>
          <w:i/>
        </w:rPr>
        <w:t>Deputy President</w:t>
      </w:r>
    </w:p>
    <w:p w:rsidR="009C7451" w:rsidRDefault="00606D2C">
      <w:pPr>
        <w:pStyle w:val="Lines"/>
      </w:pPr>
      <w:r w:rsidRPr="00AA74A6">
        <w:rPr>
          <w:rFonts w:ascii="Courier New" w:hAnsi="Courier New" w:cs="Courier New"/>
        </w:rPr>
        <w:t>═</w:t>
      </w:r>
      <w:r w:rsidRPr="00CD5AB8">
        <w:rPr>
          <w:rFonts w:ascii="Courier New" w:hAnsi="Courier New" w:cs="Courier New"/>
        </w:rPr>
        <w:t>══════════════</w:t>
      </w:r>
      <w:bookmarkEnd w:id="45"/>
    </w:p>
    <w:p w:rsidR="009C7451" w:rsidRDefault="009C7451" w:rsidP="006F6BEF">
      <w:pPr>
        <w:pStyle w:val="ScheduleNo"/>
        <w:spacing w:after="0"/>
        <w:jc w:val="left"/>
        <w:sectPr w:rsidR="009C7451">
          <w:type w:val="continuous"/>
          <w:pgSz w:w="11907" w:h="16840" w:code="9"/>
          <w:pgMar w:top="3170" w:right="2835" w:bottom="2773" w:left="2835" w:header="1332" w:footer="2325" w:gutter="0"/>
          <w:pgNumType w:start="1"/>
          <w:cols w:space="720"/>
          <w:formProt w:val="0"/>
          <w:titlePg/>
        </w:sectPr>
      </w:pPr>
    </w:p>
    <w:p w:rsidR="00956025" w:rsidRPr="006F6BEF" w:rsidRDefault="00956025" w:rsidP="006F6BEF">
      <w:pPr>
        <w:pStyle w:val="ScheduleNo"/>
        <w:spacing w:before="0" w:after="0"/>
        <w:jc w:val="left"/>
        <w:rPr>
          <w:sz w:val="4"/>
          <w:szCs w:val="4"/>
        </w:rPr>
      </w:pPr>
    </w:p>
    <w:sectPr w:rsidR="00956025" w:rsidRPr="006F6BEF" w:rsidSect="006F6BEF">
      <w:headerReference w:type="default" r:id="rId19"/>
      <w:footerReference w:type="default" r:id="rId20"/>
      <w:headerReference w:type="first" r:id="rId21"/>
      <w:footerReference w:type="first" r:id="rId22"/>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9BA" w:rsidRDefault="00CE49BA">
      <w:pPr>
        <w:spacing w:before="0"/>
      </w:pPr>
    </w:p>
  </w:endnote>
  <w:endnote w:type="continuationSeparator" w:id="0">
    <w:p w:rsidR="00CE49BA" w:rsidRDefault="00CE49BA">
      <w:pPr>
        <w:jc w:val="center"/>
        <w:rPr>
          <w:sz w:val="20"/>
        </w:rPr>
      </w:pPr>
      <w:r>
        <w:rPr>
          <w:sz w:val="20"/>
        </w:rPr>
        <w:t>NOTES—</w:t>
      </w:r>
      <w:r>
        <w:rPr>
          <w:i/>
          <w:sz w:val="20"/>
        </w:rP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F34" w:rsidRDefault="007F7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F34" w:rsidRDefault="007F7F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7F7F34">
    <w:pPr>
      <w:framePr w:w="6237" w:h="340" w:hSpace="181" w:wrap="around" w:vAnchor="page" w:hAnchor="margin" w:xAlign="center" w:y="14522" w:anchorLock="1"/>
      <w:rPr>
        <w:sz w:val="16"/>
      </w:rPr>
    </w:pPr>
    <w:bookmarkStart w:id="6" w:name="tpDraftingInfo"/>
    <w:r>
      <w:rPr>
        <w:sz w:val="16"/>
      </w:rPr>
      <w:t xml:space="preserve"> </w:t>
    </w:r>
  </w:p>
  <w:bookmarkEnd w:id="6"/>
  <w:p w:rsidR="00CE49BA" w:rsidRDefault="00DE4871">
    <w:pPr>
      <w:framePr w:w="1247" w:h="340" w:hSpace="181" w:wrap="around" w:vAnchor="page" w:hAnchor="margin" w:xAlign="center" w:y="14516" w:anchorLock="1"/>
      <w:spacing w:before="0"/>
      <w:jc w:val="center"/>
    </w:pPr>
    <w:r>
      <w:fldChar w:fldCharType="begin"/>
    </w:r>
    <w:r w:rsidR="00CE49BA">
      <w:instrText xml:space="preserve"> PAGE </w:instrText>
    </w:r>
    <w:r>
      <w:fldChar w:fldCharType="separate"/>
    </w:r>
    <w:r w:rsidR="002F6502">
      <w:rPr>
        <w:noProof/>
      </w:rPr>
      <w:t>i</w:t>
    </w:r>
    <w:r>
      <w:fldChar w:fldCharType="end"/>
    </w:r>
  </w:p>
  <w:p w:rsidR="00CE49BA" w:rsidRDefault="00CE49BA" w:rsidP="00F46F73">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2F6502">
    <w:pPr>
      <w:framePr w:w="1247" w:h="340" w:hSpace="181" w:wrap="around" w:vAnchor="page" w:hAnchor="margin" w:xAlign="center" w:y="14516"/>
      <w:spacing w:before="0"/>
      <w:jc w:val="center"/>
    </w:pPr>
    <w:r>
      <w:fldChar w:fldCharType="begin"/>
    </w:r>
    <w:r>
      <w:instrText xml:space="preserve"> PAGE </w:instrText>
    </w:r>
    <w:r>
      <w:fldChar w:fldCharType="separate"/>
    </w:r>
    <w:r>
      <w:rPr>
        <w:noProof/>
      </w:rPr>
      <w:t>ii</w:t>
    </w:r>
    <w:r>
      <w:rPr>
        <w:noProof/>
      </w:rPr>
      <w:fldChar w:fldCharType="end"/>
    </w:r>
  </w:p>
  <w:p w:rsidR="00CE49BA" w:rsidRDefault="00CE49BA">
    <w:pPr>
      <w:framePr w:w="6237" w:h="340" w:hSpace="181" w:wrap="around" w:vAnchor="page" w:hAnchor="margin" w:xAlign="center" w:y="14522"/>
      <w:rPr>
        <w:sz w:val="16"/>
      </w:rPr>
    </w:pPr>
    <w:r>
      <w:rPr>
        <w:sz w:val="16"/>
      </w:rPr>
      <w:t xml:space="preserve"> </w:t>
    </w:r>
    <w:bookmarkStart w:id="8" w:name="tp2DraftingInfo"/>
    <w:r w:rsidR="007F7F34">
      <w:rPr>
        <w:sz w:val="16"/>
      </w:rPr>
      <w:t xml:space="preserve"> </w:t>
    </w:r>
  </w:p>
  <w:p w:rsidR="00CE49BA" w:rsidRDefault="007F7F34">
    <w:pPr>
      <w:framePr w:w="6237" w:h="340" w:hSpace="181" w:wrap="around" w:vAnchor="page" w:hAnchor="page" w:x="2847" w:y="14176"/>
      <w:jc w:val="center"/>
      <w:rPr>
        <w:sz w:val="16"/>
      </w:rPr>
    </w:pPr>
    <w:bookmarkStart w:id="9" w:name="tp2ConfidentialFooter"/>
    <w:bookmarkEnd w:id="8"/>
    <w:r>
      <w:rPr>
        <w:sz w:val="16"/>
      </w:rPr>
      <w:t xml:space="preserve"> </w:t>
    </w:r>
  </w:p>
  <w:bookmarkEnd w:id="9"/>
  <w:p w:rsidR="00CE49BA" w:rsidRDefault="00CE49BA" w:rsidP="00F46F73">
    <w:pPr>
      <w:pStyle w:val="Footer"/>
      <w:pBdr>
        <w:top w:val="single" w:sz="4" w:space="1" w:color="auto"/>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7F7F34">
    <w:pPr>
      <w:framePr w:w="6237" w:h="340" w:hSpace="181" w:wrap="around" w:vAnchor="page" w:hAnchor="margin" w:xAlign="center" w:y="14255"/>
      <w:jc w:val="center"/>
      <w:rPr>
        <w:sz w:val="16"/>
      </w:rPr>
    </w:pPr>
    <w:bookmarkStart w:id="15" w:name="sbConfidentialFooter"/>
    <w:r>
      <w:rPr>
        <w:sz w:val="16"/>
      </w:rPr>
      <w:t xml:space="preserve"> </w:t>
    </w:r>
  </w:p>
  <w:bookmarkEnd w:id="15"/>
  <w:p w:rsidR="00CE49BA" w:rsidRDefault="00DE4871">
    <w:pPr>
      <w:framePr w:w="1247" w:h="340" w:hSpace="181" w:wrap="around" w:vAnchor="page" w:hAnchor="margin" w:xAlign="center" w:y="14522"/>
      <w:jc w:val="center"/>
    </w:pPr>
    <w:r>
      <w:rPr>
        <w:rStyle w:val="PageNumber"/>
      </w:rPr>
      <w:fldChar w:fldCharType="begin"/>
    </w:r>
    <w:r w:rsidR="00CE49BA">
      <w:rPr>
        <w:rStyle w:val="PageNumber"/>
      </w:rPr>
      <w:instrText xml:space="preserve"> PAGE </w:instrText>
    </w:r>
    <w:r>
      <w:rPr>
        <w:rStyle w:val="PageNumber"/>
      </w:rPr>
      <w:fldChar w:fldCharType="separate"/>
    </w:r>
    <w:r w:rsidR="002F6502">
      <w:rPr>
        <w:rStyle w:val="PageNumber"/>
        <w:noProof/>
      </w:rPr>
      <w:t>13</w:t>
    </w:r>
    <w:r>
      <w:rPr>
        <w:rStyle w:val="PageNumber"/>
      </w:rPr>
      <w:fldChar w:fldCharType="end"/>
    </w:r>
  </w:p>
  <w:p w:rsidR="00CE49BA" w:rsidRDefault="007F7F34">
    <w:pPr>
      <w:framePr w:w="6237" w:h="340" w:hSpace="181" w:wrap="around" w:vAnchor="page" w:hAnchor="margin" w:xAlign="center" w:y="14522"/>
      <w:rPr>
        <w:sz w:val="16"/>
      </w:rPr>
    </w:pPr>
    <w:bookmarkStart w:id="16" w:name="sbDraftingInfo"/>
    <w:r>
      <w:rPr>
        <w:sz w:val="16"/>
      </w:rPr>
      <w:t xml:space="preserve"> </w:t>
    </w:r>
  </w:p>
  <w:bookmarkEnd w:id="16"/>
  <w:p w:rsidR="00CE49BA" w:rsidRDefault="00CE49BA" w:rsidP="00F46F73">
    <w:pPr>
      <w:pStyle w:val="Footer"/>
      <w:pBdr>
        <w:top w:val="single" w:sz="4" w:space="1" w:color="auto"/>
      </w:pBdr>
      <w:rPr>
        <w:rStyle w:val="PageNumb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DE4871">
    <w:pPr>
      <w:framePr w:w="1247" w:h="340" w:hSpace="181" w:wrap="around" w:vAnchor="page" w:hAnchor="margin" w:xAlign="center" w:y="14522"/>
      <w:jc w:val="center"/>
    </w:pPr>
    <w:r>
      <w:rPr>
        <w:rStyle w:val="PageNumber"/>
      </w:rPr>
      <w:fldChar w:fldCharType="begin"/>
    </w:r>
    <w:r w:rsidR="00CE49BA">
      <w:rPr>
        <w:rStyle w:val="PageNumber"/>
      </w:rPr>
      <w:instrText xml:space="preserve"> PAGE </w:instrText>
    </w:r>
    <w:r>
      <w:rPr>
        <w:rStyle w:val="PageNumber"/>
      </w:rPr>
      <w:fldChar w:fldCharType="separate"/>
    </w:r>
    <w:r w:rsidR="002F6502">
      <w:rPr>
        <w:rStyle w:val="PageNumber"/>
        <w:noProof/>
      </w:rPr>
      <w:t>1</w:t>
    </w:r>
    <w:r>
      <w:rPr>
        <w:rStyle w:val="PageNumber"/>
      </w:rPr>
      <w:fldChar w:fldCharType="end"/>
    </w:r>
  </w:p>
  <w:p w:rsidR="00CE49BA" w:rsidRDefault="007F7F34">
    <w:pPr>
      <w:framePr w:w="6237" w:h="340" w:hSpace="181" w:wrap="around" w:vAnchor="page" w:hAnchor="margin" w:xAlign="center" w:y="14522"/>
      <w:rPr>
        <w:sz w:val="16"/>
      </w:rPr>
    </w:pPr>
    <w:bookmarkStart w:id="17" w:name="cpDraftingInfo"/>
    <w:r>
      <w:rPr>
        <w:sz w:val="16"/>
      </w:rPr>
      <w:t xml:space="preserve"> </w:t>
    </w:r>
  </w:p>
  <w:bookmarkEnd w:id="17"/>
  <w:p w:rsidR="00CE49BA" w:rsidRDefault="00CE49BA" w:rsidP="00F46F73">
    <w:pPr>
      <w:pStyle w:val="Footer"/>
      <w:pBdr>
        <w:top w:val="single" w:sz="4" w:space="1" w:color="auto"/>
      </w:pBd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7F7F34">
    <w:pPr>
      <w:framePr w:w="6237" w:h="340" w:hSpace="181" w:wrap="around" w:vAnchor="page" w:hAnchor="margin" w:xAlign="center" w:y="14255"/>
      <w:jc w:val="center"/>
      <w:rPr>
        <w:sz w:val="16"/>
      </w:rPr>
    </w:pPr>
    <w:bookmarkStart w:id="48" w:name="NotesConfidentialFooter"/>
    <w:r>
      <w:rPr>
        <w:sz w:val="16"/>
      </w:rPr>
      <w:t xml:space="preserve"> </w:t>
    </w:r>
  </w:p>
  <w:bookmarkEnd w:id="48"/>
  <w:p w:rsidR="00CE49BA" w:rsidRDefault="00DE4871">
    <w:pPr>
      <w:framePr w:w="1247" w:h="340" w:hSpace="181" w:wrap="around" w:vAnchor="page" w:hAnchor="margin" w:xAlign="center" w:y="14522"/>
      <w:jc w:val="center"/>
    </w:pPr>
    <w:r>
      <w:rPr>
        <w:rStyle w:val="PageNumber"/>
      </w:rPr>
      <w:fldChar w:fldCharType="begin"/>
    </w:r>
    <w:r w:rsidR="00CE49BA">
      <w:rPr>
        <w:rStyle w:val="PageNumber"/>
      </w:rPr>
      <w:instrText xml:space="preserve"> PAGE </w:instrText>
    </w:r>
    <w:r>
      <w:rPr>
        <w:rStyle w:val="PageNumber"/>
      </w:rPr>
      <w:fldChar w:fldCharType="separate"/>
    </w:r>
    <w:r w:rsidR="007F7F34">
      <w:rPr>
        <w:rStyle w:val="PageNumber"/>
        <w:noProof/>
      </w:rPr>
      <w:t>13</w:t>
    </w:r>
    <w:r>
      <w:rPr>
        <w:rStyle w:val="PageNumber"/>
      </w:rPr>
      <w:fldChar w:fldCharType="end"/>
    </w:r>
  </w:p>
  <w:p w:rsidR="00CE49BA" w:rsidRDefault="007F7F34">
    <w:pPr>
      <w:framePr w:w="6237" w:h="340" w:hSpace="181" w:wrap="around" w:vAnchor="page" w:hAnchor="margin" w:xAlign="center" w:y="14522"/>
      <w:rPr>
        <w:sz w:val="16"/>
      </w:rPr>
    </w:pPr>
    <w:bookmarkStart w:id="49" w:name="NotesDraftingInfo"/>
    <w:r>
      <w:rPr>
        <w:sz w:val="16"/>
      </w:rPr>
      <w:t xml:space="preserve"> </w:t>
    </w:r>
  </w:p>
  <w:bookmarkEnd w:id="49"/>
  <w:p w:rsidR="00CE49BA" w:rsidRDefault="00CE49BA" w:rsidP="00F46F73">
    <w:pPr>
      <w:pStyle w:val="Footer"/>
      <w:pBdr>
        <w:top w:val="single" w:sz="4" w:space="1"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DE4871">
    <w:pPr>
      <w:framePr w:w="1247" w:h="340" w:hSpace="181" w:wrap="around" w:vAnchor="page" w:hAnchor="margin" w:xAlign="center" w:y="14618"/>
      <w:jc w:val="center"/>
    </w:pPr>
    <w:r>
      <w:rPr>
        <w:rStyle w:val="PageNumber"/>
      </w:rPr>
      <w:fldChar w:fldCharType="begin"/>
    </w:r>
    <w:r w:rsidR="00CE49BA">
      <w:rPr>
        <w:rStyle w:val="PageNumber"/>
      </w:rPr>
      <w:instrText xml:space="preserve"> PAGE </w:instrText>
    </w:r>
    <w:r>
      <w:rPr>
        <w:rStyle w:val="PageNumber"/>
      </w:rPr>
      <w:fldChar w:fldCharType="separate"/>
    </w:r>
    <w:r w:rsidR="00CE49BA">
      <w:rPr>
        <w:rStyle w:val="PageNumber"/>
        <w:noProof/>
      </w:rPr>
      <w:t>2</w:t>
    </w:r>
    <w:r>
      <w:rPr>
        <w:rStyle w:val="PageNumber"/>
      </w:rPr>
      <w:fldChar w:fldCharType="end"/>
    </w:r>
  </w:p>
  <w:p w:rsidR="00CE49BA" w:rsidRDefault="00CE49BA">
    <w:pPr>
      <w:framePr w:w="6237" w:hSpace="181" w:wrap="around" w:vAnchor="page" w:hAnchor="margin" w:xAlign="center" w:y="14953"/>
      <w:rPr>
        <w:sz w:val="16"/>
      </w:rPr>
    </w:pPr>
  </w:p>
  <w:p w:rsidR="00CE49BA" w:rsidRDefault="00CE49BA">
    <w:pPr>
      <w:framePr w:w="6237" w:h="340" w:hSpace="181" w:wrap="around" w:vAnchor="page" w:hAnchor="margin" w:xAlign="center" w:y="14255"/>
      <w:shd w:val="solid" w:color="FFFFFF" w:fill="FFFFFF"/>
      <w:jc w:val="center"/>
      <w:rPr>
        <w:sz w:val="16"/>
      </w:rPr>
    </w:pPr>
  </w:p>
  <w:p w:rsidR="00CE49BA" w:rsidRDefault="00CE4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9BA" w:rsidRDefault="00CE49BA">
      <w:r>
        <w:separator/>
      </w:r>
    </w:p>
  </w:footnote>
  <w:footnote w:type="continuationSeparator" w:id="0">
    <w:p w:rsidR="00CE49BA" w:rsidRDefault="00CE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F34" w:rsidRDefault="007F7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F34" w:rsidRDefault="007F7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7F7F34" w:rsidP="009C7DAD">
    <w:pPr>
      <w:pStyle w:val="CopyDetails"/>
      <w:framePr w:hRule="auto" w:wrap="notBeside" w:y="1135" w:anchorLock="1"/>
      <w:spacing w:line="320" w:lineRule="atLeast"/>
    </w:pPr>
    <w:bookmarkStart w:id="4" w:name="cpCopyDetails"/>
    <w:r>
      <w:t xml:space="preserve"> </w:t>
    </w:r>
  </w:p>
  <w:p w:rsidR="00CE49BA" w:rsidRPr="00956025" w:rsidRDefault="007F7F34" w:rsidP="007F7F34">
    <w:pPr>
      <w:framePr w:w="6237" w:h="567" w:hSpace="181" w:wrap="around" w:vAnchor="page" w:hAnchor="margin" w:xAlign="center" w:y="2518" w:anchorLock="1"/>
      <w:jc w:val="center"/>
      <w:rPr>
        <w:i/>
        <w:sz w:val="18"/>
      </w:rPr>
    </w:pPr>
    <w:bookmarkStart w:id="5" w:name="cpConfidentialHeader"/>
    <w:bookmarkEnd w:id="4"/>
    <w:r>
      <w:rPr>
        <w:i/>
        <w:sz w:val="18"/>
      </w:rPr>
      <w:t xml:space="preserve"> </w:t>
    </w:r>
  </w:p>
  <w:bookmarkEnd w:id="5"/>
  <w:p w:rsidR="00CE49BA" w:rsidRDefault="00CE49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604064">
    <w:pPr>
      <w:framePr w:w="6237" w:hSpace="181" w:wrap="around" w:vAnchor="page" w:hAnchor="margin" w:xAlign="center" w:y="2660" w:anchorLock="1"/>
      <w:pBdr>
        <w:bottom w:val="single" w:sz="6" w:space="6" w:color="auto"/>
      </w:pBdr>
      <w:tabs>
        <w:tab w:val="right" w:pos="6237"/>
      </w:tabs>
      <w:spacing w:before="0"/>
      <w:rPr>
        <w:i/>
        <w:sz w:val="20"/>
      </w:rPr>
    </w:pPr>
    <w:bookmarkStart w:id="7" w:name="tp2SectionClause"/>
    <w:r>
      <w:rPr>
        <w:i/>
        <w:sz w:val="20"/>
      </w:rPr>
      <w:t>Rule</w:t>
    </w:r>
    <w:r>
      <w:rPr>
        <w:i/>
        <w:sz w:val="20"/>
      </w:rPr>
      <w:tab/>
      <w:t>Page</w:t>
    </w:r>
  </w:p>
  <w:bookmarkEnd w:id="7"/>
  <w:p w:rsidR="00CE49BA" w:rsidRDefault="00CE49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3" w:name="sbActNo"/>
  <w:p w:rsidR="00CE49BA" w:rsidRPr="007F7F34" w:rsidRDefault="00DE4871" w:rsidP="007F7F34">
    <w:pPr>
      <w:pStyle w:val="ActTitleFrame"/>
      <w:framePr w:w="6236" w:h="510" w:hRule="exact" w:wrap="notBeside" w:y="2467"/>
      <w:pBdr>
        <w:bottom w:val="single" w:sz="4" w:space="1" w:color="auto"/>
      </w:pBdr>
      <w:rPr>
        <w:i w:val="0"/>
        <w:sz w:val="20"/>
      </w:rPr>
    </w:pPr>
    <w:r w:rsidRPr="007F7F34">
      <w:rPr>
        <w:i w:val="0"/>
        <w:sz w:val="20"/>
      </w:rPr>
      <w:fldChar w:fldCharType="begin"/>
    </w:r>
    <w:r w:rsidR="007F7F34" w:rsidRPr="007F7F34">
      <w:rPr>
        <w:i w:val="0"/>
        <w:sz w:val="20"/>
      </w:rPr>
      <w:instrText xml:space="preserve"> STYLEREF  "Heading - PART" </w:instrText>
    </w:r>
    <w:r w:rsidRPr="007F7F34">
      <w:rPr>
        <w:i w:val="0"/>
        <w:sz w:val="20"/>
      </w:rPr>
      <w:fldChar w:fldCharType="separate"/>
    </w:r>
    <w:r w:rsidR="00492C8D">
      <w:rPr>
        <w:i w:val="0"/>
        <w:noProof/>
        <w:sz w:val="20"/>
      </w:rPr>
      <w:t>Part 6—Duration of Orders</w:t>
    </w:r>
    <w:r w:rsidRPr="007F7F34">
      <w:rPr>
        <w:i w:val="0"/>
        <w:sz w:val="20"/>
      </w:rPr>
      <w:fldChar w:fldCharType="end"/>
    </w:r>
  </w:p>
  <w:p w:rsidR="007F7F34" w:rsidRDefault="007F7F34" w:rsidP="007F7F34">
    <w:pPr>
      <w:pStyle w:val="ActTitleFrame"/>
      <w:framePr w:w="6236" w:h="1196" w:hRule="exact" w:wrap="around"/>
      <w:rPr>
        <w:i w:val="0"/>
        <w:sz w:val="20"/>
      </w:rPr>
    </w:pPr>
    <w:bookmarkStart w:id="14" w:name="sbActTitle"/>
    <w:bookmarkEnd w:id="13"/>
  </w:p>
  <w:p w:rsidR="007F7F34" w:rsidRDefault="007F7F34" w:rsidP="007F7F34">
    <w:pPr>
      <w:pStyle w:val="ActTitleFrame"/>
      <w:framePr w:w="6236" w:h="1196" w:hRule="exact" w:wrap="around"/>
      <w:rPr>
        <w:i w:val="0"/>
        <w:sz w:val="20"/>
      </w:rPr>
    </w:pPr>
  </w:p>
  <w:p w:rsidR="007F7F34" w:rsidRDefault="007F7F34" w:rsidP="007F7F34">
    <w:pPr>
      <w:pStyle w:val="ActTitleFrame"/>
      <w:framePr w:w="6236" w:h="1196" w:hRule="exact" w:wrap="around"/>
      <w:rPr>
        <w:i w:val="0"/>
        <w:sz w:val="20"/>
      </w:rPr>
    </w:pPr>
  </w:p>
  <w:p w:rsidR="007F7F34" w:rsidRDefault="007F7F34" w:rsidP="007F7F34">
    <w:pPr>
      <w:pStyle w:val="ActTitleFrame"/>
      <w:framePr w:w="6236" w:h="1196" w:hRule="exact" w:wrap="around"/>
      <w:rPr>
        <w:i w:val="0"/>
        <w:sz w:val="20"/>
      </w:rPr>
    </w:pPr>
    <w:r>
      <w:rPr>
        <w:i w:val="0"/>
        <w:sz w:val="20"/>
      </w:rPr>
      <w:t>Mental Health Tribunal Rules 2014</w:t>
    </w:r>
  </w:p>
  <w:p w:rsidR="00CE49BA" w:rsidRPr="007F7F34" w:rsidRDefault="007F7F34" w:rsidP="007F7F34">
    <w:pPr>
      <w:pStyle w:val="ActTitleFrame"/>
      <w:framePr w:w="6236" w:h="1196" w:hRule="exact" w:wrap="around"/>
      <w:rPr>
        <w:i w:val="0"/>
        <w:sz w:val="20"/>
      </w:rPr>
    </w:pPr>
    <w:r>
      <w:rPr>
        <w:i w:val="0"/>
        <w:sz w:val="20"/>
      </w:rPr>
      <w:t>S.R. No. 89/2014</w:t>
    </w:r>
  </w:p>
  <w:bookmarkEnd w:id="14"/>
  <w:p w:rsidR="00CE49BA" w:rsidRDefault="00CE49BA">
    <w:pPr>
      <w:pStyle w:val="Header"/>
    </w:pPr>
  </w:p>
  <w:p w:rsidR="00CE49BA" w:rsidRDefault="00CE49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Pr="008F4476" w:rsidRDefault="007F7F34" w:rsidP="007F7F34">
    <w:pPr>
      <w:framePr w:w="6236" w:h="510" w:hRule="exact" w:hSpace="181" w:wrap="notBeside" w:vAnchor="page" w:hAnchor="margin" w:xAlign="center" w:y="2467" w:anchorLock="1"/>
      <w:pBdr>
        <w:bottom w:val="single" w:sz="6" w:space="1" w:color="auto"/>
      </w:pBdr>
      <w:spacing w:before="0"/>
      <w:jc w:val="center"/>
      <w:rPr>
        <w:sz w:val="20"/>
      </w:rPr>
    </w:pPr>
    <w:bookmarkStart w:id="46" w:name="NotesActNo"/>
    <w:r>
      <w:rPr>
        <w:sz w:val="20"/>
      </w:rPr>
      <w:t xml:space="preserve"> </w:t>
    </w:r>
  </w:p>
  <w:p w:rsidR="007F7F34" w:rsidRDefault="007F7F34" w:rsidP="007F7F34">
    <w:pPr>
      <w:pStyle w:val="ActTitleFrame"/>
      <w:framePr w:w="6236" w:h="1196" w:hRule="exact" w:wrap="around"/>
      <w:rPr>
        <w:i w:val="0"/>
        <w:sz w:val="20"/>
      </w:rPr>
    </w:pPr>
    <w:bookmarkStart w:id="47" w:name="NotesActTitle"/>
    <w:bookmarkEnd w:id="46"/>
  </w:p>
  <w:p w:rsidR="007F7F34" w:rsidRDefault="007F7F34" w:rsidP="007F7F34">
    <w:pPr>
      <w:pStyle w:val="ActTitleFrame"/>
      <w:framePr w:w="6236" w:h="1196" w:hRule="exact" w:wrap="around"/>
      <w:rPr>
        <w:i w:val="0"/>
        <w:sz w:val="20"/>
      </w:rPr>
    </w:pPr>
  </w:p>
  <w:p w:rsidR="007F7F34" w:rsidRDefault="007F7F34" w:rsidP="007F7F34">
    <w:pPr>
      <w:pStyle w:val="ActTitleFrame"/>
      <w:framePr w:w="6236" w:h="1196" w:hRule="exact" w:wrap="around"/>
      <w:rPr>
        <w:i w:val="0"/>
        <w:sz w:val="20"/>
      </w:rPr>
    </w:pPr>
  </w:p>
  <w:p w:rsidR="007F7F34" w:rsidRDefault="007F7F34" w:rsidP="007F7F34">
    <w:pPr>
      <w:pStyle w:val="ActTitleFrame"/>
      <w:framePr w:w="6236" w:h="1196" w:hRule="exact" w:wrap="around"/>
      <w:rPr>
        <w:i w:val="0"/>
        <w:sz w:val="20"/>
      </w:rPr>
    </w:pPr>
    <w:r>
      <w:rPr>
        <w:i w:val="0"/>
        <w:sz w:val="20"/>
      </w:rPr>
      <w:t>Mental Health Tribunal Rules 2014</w:t>
    </w:r>
  </w:p>
  <w:p w:rsidR="00CE49BA" w:rsidRPr="007F7F34" w:rsidRDefault="007F7F34" w:rsidP="007F7F34">
    <w:pPr>
      <w:pStyle w:val="ActTitleFrame"/>
      <w:framePr w:w="6236" w:h="1196" w:hRule="exact" w:wrap="around"/>
      <w:rPr>
        <w:i w:val="0"/>
        <w:sz w:val="20"/>
      </w:rPr>
    </w:pPr>
    <w:r>
      <w:rPr>
        <w:i w:val="0"/>
        <w:sz w:val="20"/>
      </w:rPr>
      <w:t>S.R. No. 89/2014</w:t>
    </w:r>
  </w:p>
  <w:bookmarkEnd w:id="47"/>
  <w:p w:rsidR="00CE49BA" w:rsidRDefault="00CE49BA">
    <w:pPr>
      <w:pStyle w:val="Header"/>
    </w:pPr>
  </w:p>
  <w:p w:rsidR="00CE49BA" w:rsidRDefault="00CE49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9BA" w:rsidRDefault="00CE49BA">
    <w:pPr>
      <w:pStyle w:val="CopyDetails"/>
      <w:framePr w:h="845" w:hRule="exact" w:wrap="notBeside" w:y="1192" w:anchorLock="1"/>
      <w:jc w:val="center"/>
      <w:rPr>
        <w:b/>
        <w:bCs/>
      </w:rPr>
    </w:pPr>
  </w:p>
  <w:p w:rsidR="00CE49BA" w:rsidRDefault="00CE49BA">
    <w:pPr>
      <w:framePr w:w="6237" w:hSpace="181" w:wrap="around" w:vAnchor="page" w:hAnchor="margin" w:xAlign="center" w:y="2099" w:anchorLock="1"/>
      <w:jc w:val="center"/>
      <w:rPr>
        <w:b/>
        <w:bCs/>
        <w:i/>
        <w:sz w:val="18"/>
      </w:rPr>
    </w:pPr>
  </w:p>
  <w:p w:rsidR="00CE49BA" w:rsidRDefault="00492C8D">
    <w:pPr>
      <w:pStyle w:val="Header"/>
    </w:pPr>
    <w:r>
      <w:rPr>
        <w:noProof/>
        <w:sz w:val="20"/>
        <w:lang w:val="en-US"/>
      </w:rPr>
      <mc:AlternateContent>
        <mc:Choice Requires="wps">
          <w:drawing>
            <wp:anchor distT="0" distB="0" distL="114300" distR="114300" simplePos="0" relativeHeight="251657728" behindDoc="0" locked="0" layoutInCell="1" allowOverlap="1">
              <wp:simplePos x="0" y="0"/>
              <wp:positionH relativeFrom="column">
                <wp:posOffset>-36195</wp:posOffset>
              </wp:positionH>
              <wp:positionV relativeFrom="page">
                <wp:posOffset>1972945</wp:posOffset>
              </wp:positionV>
              <wp:extent cx="4038600" cy="0"/>
              <wp:effectExtent l="11430" t="10795" r="7620"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24AA7"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5pt,155.35pt" to="315.1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g6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">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08A1BD8"/>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8DE6B84"/>
    <w:multiLevelType w:val="singleLevel"/>
    <w:tmpl w:val="FA703456"/>
    <w:lvl w:ilvl="0">
      <w:start w:val="1"/>
      <w:numFmt w:val="none"/>
      <w:lvlText w:val="2."/>
      <w:legacy w:legacy="1" w:legacySpace="113" w:legacyIndent="851"/>
      <w:lvlJc w:val="right"/>
      <w:pPr>
        <w:ind w:left="851" w:hanging="851"/>
      </w:pPr>
      <w:rPr>
        <w:b/>
        <w:i w:val="0"/>
        <w:sz w:val="24"/>
      </w:rPr>
    </w:lvl>
  </w:abstractNum>
  <w:abstractNum w:abstractNumId="2" w15:restartNumberingAfterBreak="0">
    <w:nsid w:val="0B4D37F3"/>
    <w:multiLevelType w:val="hybridMultilevel"/>
    <w:tmpl w:val="6AEC5D06"/>
    <w:lvl w:ilvl="0" w:tplc="C7A47A3E">
      <w:start w:val="1"/>
      <w:numFmt w:val="none"/>
      <w:lvlRestart w:val="0"/>
      <w:lvlText w:val="(i)"/>
      <w:lvlJc w:val="right"/>
      <w:pPr>
        <w:tabs>
          <w:tab w:val="num" w:pos="2892"/>
        </w:tabs>
        <w:ind w:left="2892" w:hanging="1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A3662B"/>
    <w:multiLevelType w:val="singleLevel"/>
    <w:tmpl w:val="436E4F06"/>
    <w:lvl w:ilvl="0">
      <w:start w:val="1"/>
      <w:numFmt w:val="none"/>
      <w:lvlRestart w:val="0"/>
      <w:lvlText w:val="3."/>
      <w:lvlJc w:val="right"/>
      <w:pPr>
        <w:tabs>
          <w:tab w:val="num" w:pos="850"/>
        </w:tabs>
        <w:ind w:left="850" w:hanging="113"/>
      </w:pPr>
      <w:rPr>
        <w:i w:val="0"/>
      </w:rPr>
    </w:lvl>
  </w:abstractNum>
  <w:abstractNum w:abstractNumId="4" w15:restartNumberingAfterBreak="0">
    <w:nsid w:val="16E910A1"/>
    <w:multiLevelType w:val="singleLevel"/>
    <w:tmpl w:val="27EA9F42"/>
    <w:lvl w:ilvl="0">
      <w:start w:val="1"/>
      <w:numFmt w:val="none"/>
      <w:lvlText w:val="4."/>
      <w:legacy w:legacy="1" w:legacySpace="113" w:legacyIndent="851"/>
      <w:lvlJc w:val="right"/>
      <w:pPr>
        <w:ind w:left="851" w:hanging="851"/>
      </w:pPr>
      <w:rPr>
        <w:b/>
        <w:i w:val="0"/>
        <w:sz w:val="24"/>
      </w:rPr>
    </w:lvl>
  </w:abstractNum>
  <w:abstractNum w:abstractNumId="5" w15:restartNumberingAfterBreak="0">
    <w:nsid w:val="17123748"/>
    <w:multiLevelType w:val="singleLevel"/>
    <w:tmpl w:val="2AAC5BAC"/>
    <w:lvl w:ilvl="0">
      <w:start w:val="1"/>
      <w:numFmt w:val="none"/>
      <w:lvlText w:val="3."/>
      <w:legacy w:legacy="1" w:legacySpace="113" w:legacyIndent="851"/>
      <w:lvlJc w:val="right"/>
      <w:pPr>
        <w:ind w:left="851" w:hanging="851"/>
      </w:pPr>
      <w:rPr>
        <w:b/>
        <w:i w:val="0"/>
        <w:sz w:val="24"/>
      </w:rPr>
    </w:lvl>
  </w:abstractNum>
  <w:abstractNum w:abstractNumId="6" w15:restartNumberingAfterBreak="0">
    <w:nsid w:val="2610642F"/>
    <w:multiLevelType w:val="singleLevel"/>
    <w:tmpl w:val="8A9864C2"/>
    <w:lvl w:ilvl="0">
      <w:start w:val="1"/>
      <w:numFmt w:val="none"/>
      <w:lvlRestart w:val="0"/>
      <w:lvlText w:val="1."/>
      <w:lvlJc w:val="right"/>
      <w:pPr>
        <w:tabs>
          <w:tab w:val="num" w:pos="964"/>
        </w:tabs>
        <w:ind w:left="964" w:hanging="108"/>
      </w:pPr>
      <w:rPr>
        <w:i w:val="0"/>
      </w:rPr>
    </w:lvl>
  </w:abstractNum>
  <w:abstractNum w:abstractNumId="7" w15:restartNumberingAfterBreak="0">
    <w:nsid w:val="280618CE"/>
    <w:multiLevelType w:val="singleLevel"/>
    <w:tmpl w:val="0DDC2838"/>
    <w:lvl w:ilvl="0">
      <w:start w:val="1"/>
      <w:numFmt w:val="none"/>
      <w:lvlRestart w:val="0"/>
      <w:lvlText w:val="2."/>
      <w:lvlJc w:val="right"/>
      <w:pPr>
        <w:tabs>
          <w:tab w:val="num" w:pos="850"/>
        </w:tabs>
        <w:ind w:left="850" w:hanging="113"/>
      </w:pPr>
      <w:rPr>
        <w:i w:val="0"/>
      </w:rPr>
    </w:lvl>
  </w:abstractNum>
  <w:abstractNum w:abstractNumId="8" w15:restartNumberingAfterBreak="0">
    <w:nsid w:val="2810200C"/>
    <w:multiLevelType w:val="singleLevel"/>
    <w:tmpl w:val="F5D80AE6"/>
    <w:lvl w:ilvl="0">
      <w:start w:val="1"/>
      <w:numFmt w:val="none"/>
      <w:lvlRestart w:val="0"/>
      <w:lvlText w:val="3."/>
      <w:lvlJc w:val="right"/>
      <w:pPr>
        <w:tabs>
          <w:tab w:val="num" w:pos="964"/>
        </w:tabs>
        <w:ind w:left="964" w:hanging="108"/>
      </w:pPr>
      <w:rPr>
        <w:i w:val="0"/>
      </w:rPr>
    </w:lvl>
  </w:abstractNum>
  <w:abstractNum w:abstractNumId="9" w15:restartNumberingAfterBreak="0">
    <w:nsid w:val="35F24A5F"/>
    <w:multiLevelType w:val="singleLevel"/>
    <w:tmpl w:val="F5D80AE6"/>
    <w:lvl w:ilvl="0">
      <w:start w:val="1"/>
      <w:numFmt w:val="none"/>
      <w:lvlRestart w:val="0"/>
      <w:lvlText w:val="3."/>
      <w:lvlJc w:val="right"/>
      <w:pPr>
        <w:tabs>
          <w:tab w:val="num" w:pos="964"/>
        </w:tabs>
        <w:ind w:left="964" w:hanging="108"/>
      </w:pPr>
      <w:rPr>
        <w:i w:val="0"/>
      </w:rPr>
    </w:lvl>
  </w:abstractNum>
  <w:abstractNum w:abstractNumId="10" w15:restartNumberingAfterBreak="0">
    <w:nsid w:val="425B5183"/>
    <w:multiLevelType w:val="singleLevel"/>
    <w:tmpl w:val="180CDBC0"/>
    <w:lvl w:ilvl="0">
      <w:start w:val="1"/>
      <w:numFmt w:val="none"/>
      <w:lvlRestart w:val="0"/>
      <w:lvlText w:val="1."/>
      <w:lvlJc w:val="right"/>
      <w:pPr>
        <w:tabs>
          <w:tab w:val="num" w:pos="850"/>
        </w:tabs>
        <w:ind w:left="850" w:hanging="113"/>
      </w:pPr>
      <w:rPr>
        <w:i w:val="0"/>
      </w:rPr>
    </w:lvl>
  </w:abstractNum>
  <w:abstractNum w:abstractNumId="11" w15:restartNumberingAfterBreak="0">
    <w:nsid w:val="48FC1CD1"/>
    <w:multiLevelType w:val="singleLevel"/>
    <w:tmpl w:val="B464FEE2"/>
    <w:lvl w:ilvl="0">
      <w:start w:val="1"/>
      <w:numFmt w:val="none"/>
      <w:lvlRestart w:val="0"/>
      <w:lvlText w:val="4."/>
      <w:lvlJc w:val="right"/>
      <w:pPr>
        <w:tabs>
          <w:tab w:val="num" w:pos="850"/>
        </w:tabs>
        <w:ind w:left="850" w:hanging="113"/>
      </w:pPr>
      <w:rPr>
        <w:i w:val="0"/>
      </w:rPr>
    </w:lvl>
  </w:abstractNum>
  <w:abstractNum w:abstractNumId="12" w15:restartNumberingAfterBreak="0">
    <w:nsid w:val="5D746BE9"/>
    <w:multiLevelType w:val="singleLevel"/>
    <w:tmpl w:val="0DDC2838"/>
    <w:lvl w:ilvl="0">
      <w:start w:val="1"/>
      <w:numFmt w:val="none"/>
      <w:lvlRestart w:val="0"/>
      <w:lvlText w:val="2."/>
      <w:lvlJc w:val="right"/>
      <w:pPr>
        <w:tabs>
          <w:tab w:val="num" w:pos="850"/>
        </w:tabs>
        <w:ind w:left="850" w:hanging="113"/>
      </w:pPr>
      <w:rPr>
        <w:i w:val="0"/>
      </w:rPr>
    </w:lvl>
  </w:abstractNum>
  <w:abstractNum w:abstractNumId="13" w15:restartNumberingAfterBreak="0">
    <w:nsid w:val="5E175CDC"/>
    <w:multiLevelType w:val="singleLevel"/>
    <w:tmpl w:val="436E4F06"/>
    <w:lvl w:ilvl="0">
      <w:start w:val="1"/>
      <w:numFmt w:val="none"/>
      <w:lvlRestart w:val="0"/>
      <w:lvlText w:val="3."/>
      <w:lvlJc w:val="right"/>
      <w:pPr>
        <w:tabs>
          <w:tab w:val="num" w:pos="850"/>
        </w:tabs>
        <w:ind w:left="850" w:hanging="113"/>
      </w:pPr>
      <w:rPr>
        <w:i w:val="0"/>
      </w:rPr>
    </w:lvl>
  </w:abstractNum>
  <w:abstractNum w:abstractNumId="14" w15:restartNumberingAfterBreak="0">
    <w:nsid w:val="5E4D7846"/>
    <w:multiLevelType w:val="singleLevel"/>
    <w:tmpl w:val="6A104254"/>
    <w:lvl w:ilvl="0">
      <w:start w:val="1"/>
      <w:numFmt w:val="none"/>
      <w:lvlRestart w:val="0"/>
      <w:lvlText w:val="4."/>
      <w:lvlJc w:val="right"/>
      <w:pPr>
        <w:tabs>
          <w:tab w:val="num" w:pos="964"/>
        </w:tabs>
        <w:ind w:left="964" w:hanging="108"/>
      </w:pPr>
      <w:rPr>
        <w:i w:val="0"/>
      </w:rPr>
    </w:lvl>
  </w:abstractNum>
  <w:abstractNum w:abstractNumId="15" w15:restartNumberingAfterBreak="0">
    <w:nsid w:val="61A53BE4"/>
    <w:multiLevelType w:val="singleLevel"/>
    <w:tmpl w:val="9F68E594"/>
    <w:lvl w:ilvl="0">
      <w:start w:val="1"/>
      <w:numFmt w:val="none"/>
      <w:lvlText w:val="1."/>
      <w:legacy w:legacy="1" w:legacySpace="113" w:legacyIndent="851"/>
      <w:lvlJc w:val="right"/>
      <w:pPr>
        <w:ind w:left="851" w:hanging="851"/>
      </w:pPr>
      <w:rPr>
        <w:b/>
        <w:i w:val="0"/>
        <w:sz w:val="24"/>
      </w:rPr>
    </w:lvl>
  </w:abstractNum>
  <w:abstractNum w:abstractNumId="16" w15:restartNumberingAfterBreak="0">
    <w:nsid w:val="6A9F1A53"/>
    <w:multiLevelType w:val="multilevel"/>
    <w:tmpl w:val="51FC8EEC"/>
    <w:styleLink w:val="VGSOStandardHeadingNumbers"/>
    <w:lvl w:ilvl="0">
      <w:start w:val="1"/>
      <w:numFmt w:val="decimal"/>
      <w:lvlText w:val="%1."/>
      <w:lvlJc w:val="left"/>
      <w:pPr>
        <w:ind w:left="851" w:hanging="851"/>
      </w:pPr>
      <w:rPr>
        <w:rFonts w:hint="default"/>
      </w:rPr>
    </w:lvl>
    <w:lvl w:ilvl="1">
      <w:start w:val="1"/>
      <w:numFmt w:val="decimal"/>
      <w:lvlText w:val="%1.%2"/>
      <w:lvlJc w:val="left"/>
      <w:pPr>
        <w:ind w:left="1702" w:hanging="851"/>
      </w:pPr>
      <w:rPr>
        <w:rFonts w:hint="default"/>
      </w:rPr>
    </w:lvl>
    <w:lvl w:ilvl="2">
      <w:start w:val="1"/>
      <w:numFmt w:val="lowerLetter"/>
      <w:lvlText w:val="(%3)"/>
      <w:lvlJc w:val="left"/>
      <w:pPr>
        <w:ind w:left="2553" w:hanging="851"/>
      </w:pPr>
      <w:rPr>
        <w:rFonts w:hint="default"/>
      </w:rPr>
    </w:lvl>
    <w:lvl w:ilvl="3">
      <w:start w:val="1"/>
      <w:numFmt w:val="lowerRoman"/>
      <w:lvlText w:val="(%4)"/>
      <w:lvlJc w:val="left"/>
      <w:pPr>
        <w:ind w:left="3404" w:hanging="851"/>
      </w:pPr>
      <w:rPr>
        <w:rFonts w:hint="default"/>
      </w:rPr>
    </w:lvl>
    <w:lvl w:ilvl="4">
      <w:start w:val="1"/>
      <w:numFmt w:val="upperLetter"/>
      <w:lvlText w:val="(%5)"/>
      <w:lvlJc w:val="left"/>
      <w:pPr>
        <w:ind w:left="4255" w:hanging="851"/>
      </w:pPr>
      <w:rPr>
        <w:rFonts w:hint="default"/>
      </w:rPr>
    </w:lvl>
    <w:lvl w:ilvl="5">
      <w:start w:val="1"/>
      <w:numFmt w:val="upperRoman"/>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17" w15:restartNumberingAfterBreak="0">
    <w:nsid w:val="70082137"/>
    <w:multiLevelType w:val="singleLevel"/>
    <w:tmpl w:val="B464FEE2"/>
    <w:lvl w:ilvl="0">
      <w:start w:val="1"/>
      <w:numFmt w:val="none"/>
      <w:lvlRestart w:val="0"/>
      <w:lvlText w:val="4."/>
      <w:lvlJc w:val="right"/>
      <w:pPr>
        <w:tabs>
          <w:tab w:val="num" w:pos="850"/>
        </w:tabs>
        <w:ind w:left="850" w:hanging="113"/>
      </w:pPr>
      <w:rPr>
        <w:i w:val="0"/>
      </w:rPr>
    </w:lvl>
  </w:abstractNum>
  <w:abstractNum w:abstractNumId="18" w15:restartNumberingAfterBreak="0">
    <w:nsid w:val="73681B19"/>
    <w:multiLevelType w:val="singleLevel"/>
    <w:tmpl w:val="9034AAEE"/>
    <w:lvl w:ilvl="0">
      <w:start w:val="1"/>
      <w:numFmt w:val="none"/>
      <w:lvlRestart w:val="0"/>
      <w:lvlText w:val="(111)"/>
      <w:lvlJc w:val="right"/>
      <w:pPr>
        <w:tabs>
          <w:tab w:val="num" w:pos="1361"/>
        </w:tabs>
        <w:ind w:left="1361" w:hanging="114"/>
      </w:pPr>
    </w:lvl>
  </w:abstractNum>
  <w:abstractNum w:abstractNumId="19" w15:restartNumberingAfterBreak="0">
    <w:nsid w:val="759950F2"/>
    <w:multiLevelType w:val="singleLevel"/>
    <w:tmpl w:val="9034AAEE"/>
    <w:lvl w:ilvl="0">
      <w:start w:val="1"/>
      <w:numFmt w:val="none"/>
      <w:lvlRestart w:val="0"/>
      <w:lvlText w:val="(111)"/>
      <w:lvlJc w:val="right"/>
      <w:pPr>
        <w:tabs>
          <w:tab w:val="num" w:pos="1361"/>
        </w:tabs>
        <w:ind w:left="1361" w:hanging="114"/>
      </w:pPr>
    </w:lvl>
  </w:abstractNum>
  <w:abstractNum w:abstractNumId="20" w15:restartNumberingAfterBreak="0">
    <w:nsid w:val="7A404BC8"/>
    <w:multiLevelType w:val="singleLevel"/>
    <w:tmpl w:val="8A9864C2"/>
    <w:lvl w:ilvl="0">
      <w:start w:val="1"/>
      <w:numFmt w:val="none"/>
      <w:lvlRestart w:val="0"/>
      <w:lvlText w:val="1."/>
      <w:lvlJc w:val="right"/>
      <w:pPr>
        <w:tabs>
          <w:tab w:val="num" w:pos="964"/>
        </w:tabs>
        <w:ind w:left="964" w:hanging="108"/>
      </w:pPr>
      <w:rPr>
        <w:i w:val="0"/>
      </w:rPr>
    </w:lvl>
  </w:abstractNum>
  <w:abstractNum w:abstractNumId="21" w15:restartNumberingAfterBreak="0">
    <w:nsid w:val="7A8348DA"/>
    <w:multiLevelType w:val="singleLevel"/>
    <w:tmpl w:val="E5FCB2C0"/>
    <w:lvl w:ilvl="0">
      <w:start w:val="1"/>
      <w:numFmt w:val="none"/>
      <w:lvlRestart w:val="0"/>
      <w:lvlText w:val="2."/>
      <w:lvlJc w:val="right"/>
      <w:pPr>
        <w:tabs>
          <w:tab w:val="num" w:pos="964"/>
        </w:tabs>
        <w:ind w:left="964" w:hanging="108"/>
      </w:pPr>
      <w:rPr>
        <w:i w:val="0"/>
      </w:rPr>
    </w:lvl>
  </w:abstractNum>
  <w:abstractNum w:abstractNumId="22" w15:restartNumberingAfterBreak="0">
    <w:nsid w:val="7ACF29B6"/>
    <w:multiLevelType w:val="singleLevel"/>
    <w:tmpl w:val="E5FCB2C0"/>
    <w:lvl w:ilvl="0">
      <w:start w:val="1"/>
      <w:numFmt w:val="none"/>
      <w:lvlRestart w:val="0"/>
      <w:lvlText w:val="2."/>
      <w:lvlJc w:val="right"/>
      <w:pPr>
        <w:tabs>
          <w:tab w:val="num" w:pos="964"/>
        </w:tabs>
        <w:ind w:left="964" w:hanging="108"/>
      </w:pPr>
      <w:rPr>
        <w:i w:val="0"/>
      </w:rPr>
    </w:lvl>
  </w:abstractNum>
  <w:abstractNum w:abstractNumId="23" w15:restartNumberingAfterBreak="0">
    <w:nsid w:val="7C83123A"/>
    <w:multiLevelType w:val="singleLevel"/>
    <w:tmpl w:val="180CDBC0"/>
    <w:lvl w:ilvl="0">
      <w:start w:val="1"/>
      <w:numFmt w:val="none"/>
      <w:lvlRestart w:val="0"/>
      <w:lvlText w:val="1."/>
      <w:lvlJc w:val="right"/>
      <w:pPr>
        <w:tabs>
          <w:tab w:val="num" w:pos="850"/>
        </w:tabs>
        <w:ind w:left="850" w:hanging="113"/>
      </w:pPr>
      <w:rPr>
        <w:i w:val="0"/>
      </w:rPr>
    </w:lvl>
  </w:abstractNum>
  <w:abstractNum w:abstractNumId="24" w15:restartNumberingAfterBreak="0">
    <w:nsid w:val="7E87435F"/>
    <w:multiLevelType w:val="singleLevel"/>
    <w:tmpl w:val="6A104254"/>
    <w:lvl w:ilvl="0">
      <w:start w:val="1"/>
      <w:numFmt w:val="none"/>
      <w:lvlRestart w:val="0"/>
      <w:lvlText w:val="4."/>
      <w:lvlJc w:val="right"/>
      <w:pPr>
        <w:tabs>
          <w:tab w:val="num" w:pos="964"/>
        </w:tabs>
        <w:ind w:left="964" w:hanging="108"/>
      </w:pPr>
      <w:rPr>
        <w:i w:val="0"/>
      </w:rPr>
    </w:lvl>
  </w:abstractNum>
  <w:num w:numId="1">
    <w:abstractNumId w:val="0"/>
  </w:num>
  <w:num w:numId="2">
    <w:abstractNumId w:val="15"/>
  </w:num>
  <w:num w:numId="3">
    <w:abstractNumId w:val="1"/>
  </w:num>
  <w:num w:numId="4">
    <w:abstractNumId w:val="5"/>
  </w:num>
  <w:num w:numId="5">
    <w:abstractNumId w:val="4"/>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6"/>
  </w:num>
  <w:num w:numId="16">
    <w:abstractNumId w:val="20"/>
  </w:num>
  <w:num w:numId="17">
    <w:abstractNumId w:val="22"/>
  </w:num>
  <w:num w:numId="18">
    <w:abstractNumId w:val="21"/>
  </w:num>
  <w:num w:numId="19">
    <w:abstractNumId w:val="8"/>
  </w:num>
  <w:num w:numId="20">
    <w:abstractNumId w:val="9"/>
  </w:num>
  <w:num w:numId="21">
    <w:abstractNumId w:val="14"/>
  </w:num>
  <w:num w:numId="22">
    <w:abstractNumId w:val="24"/>
  </w:num>
  <w:num w:numId="23">
    <w:abstractNumId w:val="2"/>
  </w:num>
  <w:num w:numId="24">
    <w:abstractNumId w:val="10"/>
  </w:num>
  <w:num w:numId="25">
    <w:abstractNumId w:val="23"/>
  </w:num>
  <w:num w:numId="26">
    <w:abstractNumId w:val="12"/>
  </w:num>
  <w:num w:numId="27">
    <w:abstractNumId w:val="7"/>
  </w:num>
  <w:num w:numId="28">
    <w:abstractNumId w:val="13"/>
  </w:num>
  <w:num w:numId="29">
    <w:abstractNumId w:val="3"/>
  </w:num>
  <w:num w:numId="30">
    <w:abstractNumId w:val="11"/>
  </w:num>
  <w:num w:numId="31">
    <w:abstractNumId w:val="17"/>
  </w:num>
  <w:num w:numId="32">
    <w:abstractNumId w:val="19"/>
  </w:num>
  <w:num w:numId="33">
    <w:abstractNumId w:val="18"/>
  </w:num>
  <w:num w:numId="34">
    <w:abstractNumId w:val="2"/>
  </w:num>
  <w:num w:numId="35">
    <w:abstractNumId w:val="2"/>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89"/>
    <w:docVar w:name="vActNo$" w:val=" "/>
    <w:docVar w:name="vDocumentID" w:val="14-89sr.docx"/>
    <w:docVar w:name="vDocumentType" w:val=".SR"/>
    <w:docVar w:name="vDocumentType$" w:val=".SR"/>
    <w:docVar w:name="vDraftMode$" w:val="Draft"/>
    <w:docVar w:name="vFileName" w:val="14-89sr.docx"/>
    <w:docVar w:name="vFileVersion" w:val="F"/>
    <w:docVar w:name="vFileVersion$" w:val=" "/>
    <w:docVar w:name="vFinalisePrevVer" w:val="True"/>
    <w:docVar w:name="vILDFileName" w:val="Statutory Rule 89 of 2014"/>
    <w:docVar w:name="vILDNum" w:val="18607"/>
    <w:docVar w:name="vIsNewDocument" w:val="False"/>
    <w:docVar w:name="vLineNum$" w:val="No"/>
    <w:docVar w:name="vPrevFileName" w:val="14-89sr.docx"/>
    <w:docVar w:name="vPrintInfo" w:val="No"/>
    <w:docVar w:name="vPrintInfo$" w:val="No"/>
    <w:docVar w:name="vRegNumber" w:val="89"/>
    <w:docVar w:name="vSRYear" w:val="2014"/>
    <w:docVar w:name="vSRYearFirstDraft" w:val="2014"/>
    <w:docVar w:name="vStatement" w:val="No"/>
    <w:docVar w:name="vTRIMDocType" w:val="Proposed SR"/>
    <w:docVar w:name="vTRIMFileName" w:val="Statutory Rule 89 of 2014"/>
    <w:docVar w:name="vTRIMRecordNumber" w:val="D14/11315[v6]"/>
    <w:docVar w:name="vVersionDate" w:val="30/6/2014"/>
    <w:docVar w:name="vVersionNo" w:val="1"/>
    <w:docVar w:name="vYear" w:val="2014"/>
    <w:docVar w:name="vYear$" w:val=" "/>
  </w:docVars>
  <w:rsids>
    <w:rsidRoot w:val="00884A1B"/>
    <w:rsid w:val="0002360B"/>
    <w:rsid w:val="000518F4"/>
    <w:rsid w:val="000726E3"/>
    <w:rsid w:val="000D7D2E"/>
    <w:rsid w:val="00130216"/>
    <w:rsid w:val="00145CC2"/>
    <w:rsid w:val="00161687"/>
    <w:rsid w:val="001A4AAB"/>
    <w:rsid w:val="001A6C8F"/>
    <w:rsid w:val="001A7062"/>
    <w:rsid w:val="001C0066"/>
    <w:rsid w:val="001C7EE4"/>
    <w:rsid w:val="002312F7"/>
    <w:rsid w:val="00240768"/>
    <w:rsid w:val="00250957"/>
    <w:rsid w:val="00257B73"/>
    <w:rsid w:val="002648DE"/>
    <w:rsid w:val="002A12DC"/>
    <w:rsid w:val="002F1447"/>
    <w:rsid w:val="002F6502"/>
    <w:rsid w:val="0031480B"/>
    <w:rsid w:val="00350AAB"/>
    <w:rsid w:val="00364AD5"/>
    <w:rsid w:val="00371FFA"/>
    <w:rsid w:val="00381090"/>
    <w:rsid w:val="00382966"/>
    <w:rsid w:val="003C02F9"/>
    <w:rsid w:val="003C53F3"/>
    <w:rsid w:val="003C5F6B"/>
    <w:rsid w:val="003E2ACE"/>
    <w:rsid w:val="003E438D"/>
    <w:rsid w:val="00400A50"/>
    <w:rsid w:val="00411EAE"/>
    <w:rsid w:val="00442D81"/>
    <w:rsid w:val="00443B98"/>
    <w:rsid w:val="00445835"/>
    <w:rsid w:val="00461344"/>
    <w:rsid w:val="00475A73"/>
    <w:rsid w:val="00492C8D"/>
    <w:rsid w:val="004A6186"/>
    <w:rsid w:val="004E72B1"/>
    <w:rsid w:val="005004A2"/>
    <w:rsid w:val="0050188C"/>
    <w:rsid w:val="005127A4"/>
    <w:rsid w:val="005339E5"/>
    <w:rsid w:val="0054088B"/>
    <w:rsid w:val="00543EF7"/>
    <w:rsid w:val="00544733"/>
    <w:rsid w:val="00552C3E"/>
    <w:rsid w:val="00593F8C"/>
    <w:rsid w:val="005A28E1"/>
    <w:rsid w:val="005B3169"/>
    <w:rsid w:val="005D11FD"/>
    <w:rsid w:val="005E2238"/>
    <w:rsid w:val="005F51B3"/>
    <w:rsid w:val="00604064"/>
    <w:rsid w:val="00606D2C"/>
    <w:rsid w:val="006155E8"/>
    <w:rsid w:val="006217B1"/>
    <w:rsid w:val="00632F2D"/>
    <w:rsid w:val="00633ADB"/>
    <w:rsid w:val="0064496B"/>
    <w:rsid w:val="006654DB"/>
    <w:rsid w:val="00665837"/>
    <w:rsid w:val="00681CEE"/>
    <w:rsid w:val="00691475"/>
    <w:rsid w:val="006D26FC"/>
    <w:rsid w:val="006F6BEF"/>
    <w:rsid w:val="00704196"/>
    <w:rsid w:val="00722D6A"/>
    <w:rsid w:val="00723B83"/>
    <w:rsid w:val="0072684B"/>
    <w:rsid w:val="007809D3"/>
    <w:rsid w:val="0078113C"/>
    <w:rsid w:val="00784F68"/>
    <w:rsid w:val="00791655"/>
    <w:rsid w:val="0079519B"/>
    <w:rsid w:val="007C6A13"/>
    <w:rsid w:val="007D370D"/>
    <w:rsid w:val="007D5510"/>
    <w:rsid w:val="007E3B42"/>
    <w:rsid w:val="007F7F34"/>
    <w:rsid w:val="00806065"/>
    <w:rsid w:val="0082488F"/>
    <w:rsid w:val="008716D6"/>
    <w:rsid w:val="00884A1B"/>
    <w:rsid w:val="008A3C07"/>
    <w:rsid w:val="008B775B"/>
    <w:rsid w:val="008C7C41"/>
    <w:rsid w:val="008F4476"/>
    <w:rsid w:val="00903504"/>
    <w:rsid w:val="00904105"/>
    <w:rsid w:val="00943EA2"/>
    <w:rsid w:val="00956025"/>
    <w:rsid w:val="009757F4"/>
    <w:rsid w:val="009C7451"/>
    <w:rsid w:val="009C7DAD"/>
    <w:rsid w:val="009C7E61"/>
    <w:rsid w:val="009D30B4"/>
    <w:rsid w:val="009D3347"/>
    <w:rsid w:val="009D5711"/>
    <w:rsid w:val="009F2164"/>
    <w:rsid w:val="00A30AD4"/>
    <w:rsid w:val="00A35D71"/>
    <w:rsid w:val="00A61F0F"/>
    <w:rsid w:val="00A82980"/>
    <w:rsid w:val="00A93082"/>
    <w:rsid w:val="00AA4B1D"/>
    <w:rsid w:val="00AB2AB1"/>
    <w:rsid w:val="00AB4A86"/>
    <w:rsid w:val="00AB6D32"/>
    <w:rsid w:val="00AB78B6"/>
    <w:rsid w:val="00AC5002"/>
    <w:rsid w:val="00AF61DB"/>
    <w:rsid w:val="00B153F8"/>
    <w:rsid w:val="00B61D94"/>
    <w:rsid w:val="00B97992"/>
    <w:rsid w:val="00BF0BB8"/>
    <w:rsid w:val="00C14DCE"/>
    <w:rsid w:val="00C24DE9"/>
    <w:rsid w:val="00C2704C"/>
    <w:rsid w:val="00C35236"/>
    <w:rsid w:val="00C40AA9"/>
    <w:rsid w:val="00C801D5"/>
    <w:rsid w:val="00C83D0E"/>
    <w:rsid w:val="00CA2153"/>
    <w:rsid w:val="00CB293E"/>
    <w:rsid w:val="00CB2EFA"/>
    <w:rsid w:val="00CC1AD3"/>
    <w:rsid w:val="00CC70DD"/>
    <w:rsid w:val="00CD3050"/>
    <w:rsid w:val="00CE49BA"/>
    <w:rsid w:val="00D12BE4"/>
    <w:rsid w:val="00D460C0"/>
    <w:rsid w:val="00D50D04"/>
    <w:rsid w:val="00D62389"/>
    <w:rsid w:val="00D657BC"/>
    <w:rsid w:val="00D67182"/>
    <w:rsid w:val="00D70212"/>
    <w:rsid w:val="00D86810"/>
    <w:rsid w:val="00DA1D60"/>
    <w:rsid w:val="00DA64C8"/>
    <w:rsid w:val="00DB713C"/>
    <w:rsid w:val="00DC40AE"/>
    <w:rsid w:val="00DC5E5D"/>
    <w:rsid w:val="00DD5E3C"/>
    <w:rsid w:val="00DE07B4"/>
    <w:rsid w:val="00DE1BF4"/>
    <w:rsid w:val="00DE4871"/>
    <w:rsid w:val="00E809F3"/>
    <w:rsid w:val="00EC4DB6"/>
    <w:rsid w:val="00EC65FF"/>
    <w:rsid w:val="00F03E91"/>
    <w:rsid w:val="00F12C9E"/>
    <w:rsid w:val="00F144D8"/>
    <w:rsid w:val="00F435AB"/>
    <w:rsid w:val="00F46F73"/>
    <w:rsid w:val="00F52B67"/>
    <w:rsid w:val="00F7127A"/>
    <w:rsid w:val="00F83164"/>
    <w:rsid w:val="00FA241C"/>
    <w:rsid w:val="00FB0AF4"/>
    <w:rsid w:val="00FB2132"/>
    <w:rsid w:val="00FB28D6"/>
    <w:rsid w:val="00FC7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2153"/>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uiPriority w:val="9"/>
    <w:qFormat/>
    <w:rsid w:val="00CA2153"/>
    <w:pPr>
      <w:keepNext/>
      <w:numPr>
        <w:numId w:val="44"/>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uiPriority w:val="9"/>
    <w:qFormat/>
    <w:rsid w:val="00CA2153"/>
    <w:pPr>
      <w:keepNext/>
      <w:numPr>
        <w:ilvl w:val="1"/>
        <w:numId w:val="44"/>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uiPriority w:val="9"/>
    <w:qFormat/>
    <w:rsid w:val="00CA2153"/>
    <w:pPr>
      <w:keepNext/>
      <w:numPr>
        <w:ilvl w:val="2"/>
        <w:numId w:val="44"/>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uiPriority w:val="9"/>
    <w:qFormat/>
    <w:rsid w:val="00CA2153"/>
    <w:pPr>
      <w:keepNext/>
      <w:numPr>
        <w:ilvl w:val="3"/>
        <w:numId w:val="44"/>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uiPriority w:val="9"/>
    <w:qFormat/>
    <w:rsid w:val="00CA2153"/>
    <w:pPr>
      <w:numPr>
        <w:ilvl w:val="4"/>
        <w:numId w:val="44"/>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uiPriority w:val="9"/>
    <w:qFormat/>
    <w:rsid w:val="00CA2153"/>
    <w:pPr>
      <w:numPr>
        <w:ilvl w:val="5"/>
        <w:numId w:val="44"/>
      </w:numPr>
      <w:spacing w:before="240" w:after="60"/>
      <w:outlineLvl w:val="5"/>
    </w:pPr>
    <w:rPr>
      <w:rFonts w:ascii="Arial" w:hAnsi="Arial"/>
      <w:i/>
      <w:sz w:val="22"/>
    </w:rPr>
  </w:style>
  <w:style w:type="paragraph" w:styleId="Heading7">
    <w:name w:val="heading 7"/>
    <w:basedOn w:val="Normal"/>
    <w:next w:val="Normal"/>
    <w:qFormat/>
    <w:rsid w:val="00CA2153"/>
    <w:pPr>
      <w:numPr>
        <w:ilvl w:val="6"/>
        <w:numId w:val="44"/>
      </w:numPr>
      <w:spacing w:before="240" w:after="60"/>
      <w:outlineLvl w:val="6"/>
    </w:pPr>
    <w:rPr>
      <w:rFonts w:ascii="Arial" w:hAnsi="Arial"/>
    </w:rPr>
  </w:style>
  <w:style w:type="paragraph" w:styleId="Heading8">
    <w:name w:val="heading 8"/>
    <w:basedOn w:val="Normal"/>
    <w:next w:val="Normal"/>
    <w:qFormat/>
    <w:rsid w:val="00CA2153"/>
    <w:pPr>
      <w:numPr>
        <w:ilvl w:val="7"/>
        <w:numId w:val="44"/>
      </w:numPr>
      <w:spacing w:before="240" w:after="60"/>
      <w:outlineLvl w:val="7"/>
    </w:pPr>
    <w:rPr>
      <w:rFonts w:ascii="Arial" w:hAnsi="Arial"/>
      <w:i/>
    </w:rPr>
  </w:style>
  <w:style w:type="paragraph" w:styleId="Heading9">
    <w:name w:val="heading 9"/>
    <w:basedOn w:val="Normal"/>
    <w:next w:val="Normal"/>
    <w:qFormat/>
    <w:rsid w:val="00CA2153"/>
    <w:pPr>
      <w:numPr>
        <w:ilvl w:val="8"/>
        <w:numId w:val="44"/>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2153"/>
    <w:pPr>
      <w:tabs>
        <w:tab w:val="center" w:pos="4153"/>
        <w:tab w:val="right" w:pos="8306"/>
      </w:tabs>
    </w:pPr>
  </w:style>
  <w:style w:type="paragraph" w:styleId="Footer">
    <w:name w:val="footer"/>
    <w:basedOn w:val="Normal"/>
    <w:rsid w:val="00CA2153"/>
    <w:pPr>
      <w:tabs>
        <w:tab w:val="center" w:pos="4153"/>
        <w:tab w:val="right" w:pos="8306"/>
      </w:tabs>
    </w:pPr>
  </w:style>
  <w:style w:type="character" w:styleId="PageNumber">
    <w:name w:val="page number"/>
    <w:basedOn w:val="DefaultParagraphFont"/>
    <w:rsid w:val="00CA2153"/>
  </w:style>
  <w:style w:type="paragraph" w:customStyle="1" w:styleId="AmendBody1">
    <w:name w:val="Amend. Body 1"/>
    <w:basedOn w:val="Normal-Draft"/>
    <w:next w:val="Normal"/>
    <w:rsid w:val="00CA2153"/>
    <w:pPr>
      <w:ind w:left="1871"/>
    </w:pPr>
  </w:style>
  <w:style w:type="paragraph" w:customStyle="1" w:styleId="Normal-Draft">
    <w:name w:val="Normal - Draft"/>
    <w:rsid w:val="00CA215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jc w:val="center"/>
      <w:textAlignment w:val="baseline"/>
    </w:pPr>
    <w:rPr>
      <w:sz w:val="24"/>
      <w:lang w:eastAsia="en-US"/>
    </w:rPr>
  </w:style>
  <w:style w:type="paragraph" w:customStyle="1" w:styleId="AmendBody2">
    <w:name w:val="Amend. Body 2"/>
    <w:basedOn w:val="Normal-Draft"/>
    <w:next w:val="Normal"/>
    <w:rsid w:val="00CA2153"/>
    <w:pPr>
      <w:ind w:left="2381"/>
    </w:pPr>
  </w:style>
  <w:style w:type="paragraph" w:customStyle="1" w:styleId="AmendBody3">
    <w:name w:val="Amend. Body 3"/>
    <w:basedOn w:val="Normal-Draft"/>
    <w:next w:val="Normal"/>
    <w:rsid w:val="00CA2153"/>
    <w:pPr>
      <w:ind w:left="2892"/>
    </w:pPr>
  </w:style>
  <w:style w:type="paragraph" w:customStyle="1" w:styleId="AmendBody4">
    <w:name w:val="Amend. Body 4"/>
    <w:basedOn w:val="Normal-Draft"/>
    <w:next w:val="Normal"/>
    <w:rsid w:val="00CA2153"/>
    <w:pPr>
      <w:ind w:left="3402"/>
    </w:pPr>
  </w:style>
  <w:style w:type="paragraph" w:customStyle="1" w:styleId="AmendBody5">
    <w:name w:val="Amend. Body 5"/>
    <w:basedOn w:val="Normal-Draft"/>
    <w:next w:val="Normal"/>
    <w:rsid w:val="00CA2153"/>
    <w:pPr>
      <w:ind w:left="3912"/>
    </w:pPr>
  </w:style>
  <w:style w:type="paragraph" w:customStyle="1" w:styleId="AmendHeading-DIVISION">
    <w:name w:val="Amend. Heading - DIVISION"/>
    <w:basedOn w:val="Normal-Draft"/>
    <w:next w:val="Normal"/>
    <w:rsid w:val="00CA2153"/>
    <w:pPr>
      <w:spacing w:before="240" w:after="120"/>
      <w:ind w:left="1361"/>
      <w:outlineLvl w:val="4"/>
    </w:pPr>
    <w:rPr>
      <w:b/>
    </w:rPr>
  </w:style>
  <w:style w:type="paragraph" w:customStyle="1" w:styleId="AmendHeading-PART">
    <w:name w:val="Amend. Heading - PART"/>
    <w:basedOn w:val="Normal-Draft"/>
    <w:next w:val="Normal"/>
    <w:rsid w:val="00CA2153"/>
    <w:pPr>
      <w:spacing w:before="240" w:after="120"/>
      <w:ind w:left="1361"/>
      <w:outlineLvl w:val="3"/>
    </w:pPr>
    <w:rPr>
      <w:b/>
      <w:caps/>
      <w:sz w:val="22"/>
    </w:rPr>
  </w:style>
  <w:style w:type="paragraph" w:customStyle="1" w:styleId="AmendHeading-SCHEDULE">
    <w:name w:val="Amend. Heading - SCHEDULE"/>
    <w:basedOn w:val="Normal-Draft"/>
    <w:next w:val="Normal"/>
    <w:rsid w:val="00CA2153"/>
    <w:pPr>
      <w:spacing w:before="240" w:after="120"/>
      <w:ind w:left="1361"/>
    </w:pPr>
    <w:rPr>
      <w:caps/>
      <w:sz w:val="22"/>
    </w:rPr>
  </w:style>
  <w:style w:type="paragraph" w:customStyle="1" w:styleId="AmendHeading1">
    <w:name w:val="Amend. Heading 1"/>
    <w:basedOn w:val="Normal"/>
    <w:next w:val="Normal"/>
    <w:rsid w:val="00CA2153"/>
    <w:pPr>
      <w:suppressLineNumbers w:val="0"/>
    </w:pPr>
  </w:style>
  <w:style w:type="paragraph" w:customStyle="1" w:styleId="AmendHeading2">
    <w:name w:val="Amend. Heading 2"/>
    <w:basedOn w:val="Normal"/>
    <w:next w:val="Normal"/>
    <w:rsid w:val="00CA2153"/>
    <w:pPr>
      <w:suppressLineNumbers w:val="0"/>
    </w:pPr>
  </w:style>
  <w:style w:type="paragraph" w:customStyle="1" w:styleId="AmendHeading3">
    <w:name w:val="Amend. Heading 3"/>
    <w:basedOn w:val="Normal"/>
    <w:next w:val="Normal"/>
    <w:rsid w:val="00CA2153"/>
    <w:pPr>
      <w:suppressLineNumbers w:val="0"/>
    </w:pPr>
  </w:style>
  <w:style w:type="paragraph" w:customStyle="1" w:styleId="AmendHeading4">
    <w:name w:val="Amend. Heading 4"/>
    <w:basedOn w:val="Normal"/>
    <w:next w:val="Normal"/>
    <w:rsid w:val="00CA2153"/>
    <w:pPr>
      <w:suppressLineNumbers w:val="0"/>
    </w:pPr>
  </w:style>
  <w:style w:type="paragraph" w:customStyle="1" w:styleId="AmendHeading5">
    <w:name w:val="Amend. Heading 5"/>
    <w:basedOn w:val="Normal"/>
    <w:next w:val="Normal"/>
    <w:rsid w:val="00CA2153"/>
    <w:pPr>
      <w:suppressLineNumbers w:val="0"/>
    </w:pPr>
  </w:style>
  <w:style w:type="paragraph" w:customStyle="1" w:styleId="BodyParagraph">
    <w:name w:val="Body Paragraph"/>
    <w:next w:val="Normal"/>
    <w:rsid w:val="00CA2153"/>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CA2153"/>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CA2153"/>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CA2153"/>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CA2153"/>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CA2153"/>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DraftHeading1">
    <w:name w:val="Draft Heading 1"/>
    <w:basedOn w:val="Normal"/>
    <w:next w:val="Normal"/>
    <w:rsid w:val="00CA2153"/>
    <w:pPr>
      <w:suppressLineNumbers w:val="0"/>
      <w:outlineLvl w:val="2"/>
    </w:pPr>
    <w:rPr>
      <w:b/>
      <w:szCs w:val="24"/>
    </w:rPr>
  </w:style>
  <w:style w:type="paragraph" w:customStyle="1" w:styleId="DraftHeading2">
    <w:name w:val="Draft Heading 2"/>
    <w:basedOn w:val="Normal"/>
    <w:next w:val="Normal"/>
    <w:rsid w:val="00CA2153"/>
    <w:pPr>
      <w:suppressLineNumbers w:val="0"/>
    </w:pPr>
  </w:style>
  <w:style w:type="paragraph" w:customStyle="1" w:styleId="DraftHeading3">
    <w:name w:val="Draft Heading 3"/>
    <w:basedOn w:val="Normal"/>
    <w:next w:val="Normal"/>
    <w:rsid w:val="00CA2153"/>
    <w:pPr>
      <w:suppressLineNumbers w:val="0"/>
    </w:pPr>
  </w:style>
  <w:style w:type="paragraph" w:customStyle="1" w:styleId="DraftHeading4">
    <w:name w:val="Draft Heading 4"/>
    <w:basedOn w:val="Normal"/>
    <w:next w:val="Normal"/>
    <w:rsid w:val="00CA2153"/>
    <w:pPr>
      <w:suppressLineNumbers w:val="0"/>
    </w:pPr>
  </w:style>
  <w:style w:type="paragraph" w:customStyle="1" w:styleId="DraftHeading5">
    <w:name w:val="Draft Heading 5"/>
    <w:basedOn w:val="Normal"/>
    <w:next w:val="Normal"/>
    <w:rsid w:val="00CA2153"/>
    <w:pPr>
      <w:suppressLineNumbers w:val="0"/>
    </w:pPr>
  </w:style>
  <w:style w:type="paragraph" w:customStyle="1" w:styleId="DraftTest">
    <w:name w:val="Draft Test"/>
    <w:basedOn w:val="Normal"/>
    <w:next w:val="Normal"/>
    <w:rsid w:val="00CA2153"/>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CA2153"/>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CA2153"/>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CA2153"/>
    <w:rPr>
      <w:caps w:val="0"/>
    </w:rPr>
  </w:style>
  <w:style w:type="paragraph" w:customStyle="1" w:styleId="Heading1-Manual">
    <w:name w:val="Heading 1 - Manual"/>
    <w:next w:val="Normal"/>
    <w:rsid w:val="00CA2153"/>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CA2153"/>
    <w:rPr>
      <w:rFonts w:ascii="Monotype Corsiva" w:hAnsi="Monotype Corsiva"/>
      <w:i/>
      <w:sz w:val="24"/>
    </w:rPr>
  </w:style>
  <w:style w:type="paragraph" w:customStyle="1" w:styleId="Normal-Schedule">
    <w:name w:val="Normal - Schedule"/>
    <w:rsid w:val="00CA2153"/>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NotesBody">
    <w:name w:val="Notes Body"/>
    <w:rsid w:val="00CA2153"/>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CA2153"/>
    <w:pPr>
      <w:overflowPunct w:val="0"/>
      <w:autoSpaceDE w:val="0"/>
      <w:autoSpaceDN w:val="0"/>
      <w:adjustRightInd w:val="0"/>
      <w:ind w:left="283" w:hanging="283"/>
      <w:textAlignment w:val="baseline"/>
    </w:pPr>
    <w:rPr>
      <w:lang w:eastAsia="en-US"/>
    </w:rPr>
  </w:style>
  <w:style w:type="paragraph" w:customStyle="1" w:styleId="Penalty">
    <w:name w:val="Penalty"/>
    <w:next w:val="Normal"/>
    <w:rsid w:val="00CA2153"/>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CA2153"/>
    <w:rPr>
      <w:sz w:val="20"/>
    </w:rPr>
  </w:style>
  <w:style w:type="paragraph" w:customStyle="1" w:styleId="Schedule-PART">
    <w:name w:val="Schedule - PART"/>
    <w:basedOn w:val="Heading-PART"/>
    <w:next w:val="Normal"/>
    <w:rsid w:val="00CA2153"/>
    <w:rPr>
      <w:sz w:val="18"/>
    </w:rPr>
  </w:style>
  <w:style w:type="paragraph" w:customStyle="1" w:styleId="ScheduleAutoHeading1">
    <w:name w:val="Schedule Auto Heading 1"/>
    <w:basedOn w:val="Normal-Schedule"/>
    <w:next w:val="Normal"/>
    <w:rsid w:val="00CA2153"/>
    <w:rPr>
      <w:b/>
      <w:i/>
    </w:rPr>
  </w:style>
  <w:style w:type="paragraph" w:customStyle="1" w:styleId="ScheduleAutoHeading2">
    <w:name w:val="Schedule Auto Heading 2"/>
    <w:basedOn w:val="Normal-Schedule"/>
    <w:next w:val="Normal"/>
    <w:rsid w:val="00CA2153"/>
  </w:style>
  <w:style w:type="paragraph" w:customStyle="1" w:styleId="ScheduleAutoHeading3">
    <w:name w:val="Schedule Auto Heading 3"/>
    <w:basedOn w:val="Normal-Schedule"/>
    <w:next w:val="Normal"/>
    <w:rsid w:val="00CA2153"/>
  </w:style>
  <w:style w:type="paragraph" w:customStyle="1" w:styleId="ScheduleAutoHeading4">
    <w:name w:val="Schedule Auto Heading 4"/>
    <w:basedOn w:val="Normal-Schedule"/>
    <w:next w:val="Normal"/>
    <w:rsid w:val="00CA2153"/>
  </w:style>
  <w:style w:type="paragraph" w:customStyle="1" w:styleId="ScheduleAutoHeading5">
    <w:name w:val="Schedule Auto Heading 5"/>
    <w:basedOn w:val="Normal-Schedule"/>
    <w:next w:val="Normal"/>
    <w:rsid w:val="00CA2153"/>
  </w:style>
  <w:style w:type="paragraph" w:customStyle="1" w:styleId="ScheduleDefinition">
    <w:name w:val="Schedule Definition"/>
    <w:basedOn w:val="Normal"/>
    <w:next w:val="Normal"/>
    <w:rsid w:val="00CA2153"/>
    <w:pPr>
      <w:ind w:left="1871" w:hanging="510"/>
    </w:pPr>
    <w:rPr>
      <w:sz w:val="20"/>
    </w:rPr>
  </w:style>
  <w:style w:type="paragraph" w:customStyle="1" w:styleId="ScheduleHeading1">
    <w:name w:val="Schedule Heading 1"/>
    <w:basedOn w:val="Normal"/>
    <w:next w:val="Normal"/>
    <w:rsid w:val="00CA2153"/>
    <w:pPr>
      <w:suppressLineNumbers w:val="0"/>
    </w:pPr>
    <w:rPr>
      <w:b/>
      <w:sz w:val="20"/>
    </w:rPr>
  </w:style>
  <w:style w:type="paragraph" w:customStyle="1" w:styleId="ScheduleHeading2">
    <w:name w:val="Schedule Heading 2"/>
    <w:basedOn w:val="Normal"/>
    <w:next w:val="Normal"/>
    <w:rsid w:val="00CA2153"/>
    <w:pPr>
      <w:suppressLineNumbers w:val="0"/>
    </w:pPr>
    <w:rPr>
      <w:sz w:val="20"/>
    </w:rPr>
  </w:style>
  <w:style w:type="paragraph" w:customStyle="1" w:styleId="ScheduleHeading3">
    <w:name w:val="Schedule Heading 3"/>
    <w:basedOn w:val="Normal"/>
    <w:next w:val="Normal"/>
    <w:rsid w:val="00CA2153"/>
    <w:pPr>
      <w:suppressLineNumbers w:val="0"/>
    </w:pPr>
    <w:rPr>
      <w:sz w:val="20"/>
    </w:rPr>
  </w:style>
  <w:style w:type="paragraph" w:customStyle="1" w:styleId="ScheduleHeading4">
    <w:name w:val="Schedule Heading 4"/>
    <w:basedOn w:val="Normal"/>
    <w:next w:val="Normal"/>
    <w:rsid w:val="00CA2153"/>
    <w:pPr>
      <w:suppressLineNumbers w:val="0"/>
    </w:pPr>
    <w:rPr>
      <w:sz w:val="20"/>
    </w:rPr>
  </w:style>
  <w:style w:type="paragraph" w:customStyle="1" w:styleId="ScheduleHeading5">
    <w:name w:val="Schedule Heading 5"/>
    <w:basedOn w:val="Normal"/>
    <w:next w:val="Normal"/>
    <w:rsid w:val="00CA2153"/>
    <w:pPr>
      <w:suppressLineNumbers w:val="0"/>
    </w:pPr>
    <w:rPr>
      <w:sz w:val="20"/>
    </w:rPr>
  </w:style>
  <w:style w:type="paragraph" w:customStyle="1" w:styleId="ScheduleHeadingAuto">
    <w:name w:val="Schedule Heading Auto"/>
    <w:basedOn w:val="Normal-Schedule"/>
    <w:next w:val="Normal"/>
    <w:rsid w:val="00CA2153"/>
  </w:style>
  <w:style w:type="paragraph" w:customStyle="1" w:styleId="ScheduleParagraph">
    <w:name w:val="Schedule Paragraph"/>
    <w:basedOn w:val="Normal"/>
    <w:next w:val="Normal"/>
    <w:rsid w:val="00CA2153"/>
    <w:pPr>
      <w:ind w:left="1871"/>
    </w:pPr>
    <w:rPr>
      <w:sz w:val="20"/>
    </w:rPr>
  </w:style>
  <w:style w:type="paragraph" w:customStyle="1" w:styleId="ScheduleParagraphSub">
    <w:name w:val="Schedule Paragraph (Sub)"/>
    <w:basedOn w:val="Normal"/>
    <w:next w:val="Normal"/>
    <w:rsid w:val="00CA2153"/>
    <w:pPr>
      <w:ind w:left="2381"/>
    </w:pPr>
    <w:rPr>
      <w:sz w:val="20"/>
    </w:rPr>
  </w:style>
  <w:style w:type="paragraph" w:customStyle="1" w:styleId="ScheduleParagraphSub-Sub">
    <w:name w:val="Schedule Paragraph (Sub-Sub)"/>
    <w:basedOn w:val="Normal"/>
    <w:next w:val="Normal"/>
    <w:rsid w:val="00CA2153"/>
    <w:pPr>
      <w:ind w:left="2892"/>
    </w:pPr>
    <w:rPr>
      <w:sz w:val="20"/>
    </w:rPr>
  </w:style>
  <w:style w:type="paragraph" w:customStyle="1" w:styleId="SchedulePenaly">
    <w:name w:val="Schedule Penaly"/>
    <w:basedOn w:val="Penalty"/>
    <w:next w:val="Normal-Schedule"/>
    <w:rsid w:val="00CA2153"/>
    <w:rPr>
      <w:sz w:val="20"/>
    </w:rPr>
  </w:style>
  <w:style w:type="paragraph" w:customStyle="1" w:styleId="ScheduleSection">
    <w:name w:val="Schedule Section"/>
    <w:basedOn w:val="Normal"/>
    <w:next w:val="Normal"/>
    <w:rsid w:val="00CA2153"/>
    <w:pPr>
      <w:ind w:left="851"/>
    </w:pPr>
    <w:rPr>
      <w:b/>
      <w:i/>
      <w:sz w:val="20"/>
    </w:rPr>
  </w:style>
  <w:style w:type="paragraph" w:customStyle="1" w:styleId="ScheduleSectionSub">
    <w:name w:val="Schedule Section (Sub)"/>
    <w:basedOn w:val="Normal"/>
    <w:next w:val="Normal"/>
    <w:rsid w:val="00CA2153"/>
    <w:pPr>
      <w:ind w:left="1361"/>
    </w:pPr>
    <w:rPr>
      <w:sz w:val="20"/>
    </w:rPr>
  </w:style>
  <w:style w:type="paragraph" w:customStyle="1" w:styleId="ShoulderReference">
    <w:name w:val="Shoulder Reference"/>
    <w:next w:val="Normal"/>
    <w:rsid w:val="00CA2153"/>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CA2153"/>
    <w:pPr>
      <w:framePr w:w="964" w:h="340" w:hSpace="284" w:wrap="around" w:vAnchor="text" w:hAnchor="page" w:xAlign="inside" w:y="1"/>
    </w:pPr>
    <w:rPr>
      <w:rFonts w:ascii="Arial" w:hAnsi="Arial"/>
      <w:b/>
      <w:spacing w:val="-10"/>
      <w:sz w:val="16"/>
    </w:rPr>
  </w:style>
  <w:style w:type="paragraph" w:styleId="TOC1">
    <w:name w:val="toc 1"/>
    <w:next w:val="Normal"/>
    <w:uiPriority w:val="39"/>
    <w:rsid w:val="00BF0BB8"/>
    <w:pPr>
      <w:tabs>
        <w:tab w:val="right" w:pos="6237"/>
      </w:tabs>
      <w:spacing w:before="240" w:after="120"/>
      <w:ind w:right="284"/>
    </w:pPr>
    <w:rPr>
      <w:b/>
      <w:caps/>
      <w:szCs w:val="24"/>
      <w:lang w:eastAsia="en-US"/>
    </w:rPr>
  </w:style>
  <w:style w:type="paragraph" w:styleId="TOC2">
    <w:name w:val="toc 2"/>
    <w:next w:val="Normal"/>
    <w:uiPriority w:val="39"/>
    <w:rsid w:val="00CA2153"/>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CA2153"/>
    <w:pPr>
      <w:tabs>
        <w:tab w:val="right" w:pos="6237"/>
      </w:tabs>
      <w:overflowPunct w:val="0"/>
      <w:autoSpaceDE w:val="0"/>
      <w:autoSpaceDN w:val="0"/>
      <w:adjustRightInd w:val="0"/>
      <w:ind w:left="680" w:right="284" w:hanging="510"/>
      <w:textAlignment w:val="baseline"/>
    </w:pPr>
    <w:rPr>
      <w:lang w:eastAsia="en-US"/>
    </w:rPr>
  </w:style>
  <w:style w:type="paragraph" w:styleId="TOC4">
    <w:name w:val="toc 4"/>
    <w:next w:val="Normal"/>
    <w:semiHidden/>
    <w:rsid w:val="00CA2153"/>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semiHidden/>
    <w:rsid w:val="00CA2153"/>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CA2153"/>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CA2153"/>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CA2153"/>
    <w:pPr>
      <w:ind w:right="0"/>
    </w:pPr>
    <w:rPr>
      <w:b w:val="0"/>
      <w:caps/>
    </w:rPr>
  </w:style>
  <w:style w:type="paragraph" w:styleId="TOC9">
    <w:name w:val="toc 9"/>
    <w:basedOn w:val="Normal"/>
    <w:next w:val="Normal"/>
    <w:semiHidden/>
    <w:rsid w:val="00CA2153"/>
    <w:pPr>
      <w:tabs>
        <w:tab w:val="right" w:pos="6237"/>
      </w:tabs>
      <w:spacing w:before="0"/>
      <w:ind w:left="1922" w:right="284"/>
    </w:pPr>
    <w:rPr>
      <w:sz w:val="20"/>
    </w:rPr>
  </w:style>
  <w:style w:type="paragraph" w:customStyle="1" w:styleId="AmendHeading1s">
    <w:name w:val="Amend. Heading 1s"/>
    <w:basedOn w:val="Normal"/>
    <w:next w:val="Normal"/>
    <w:rsid w:val="00CA2153"/>
    <w:pPr>
      <w:suppressLineNumbers w:val="0"/>
      <w:outlineLvl w:val="5"/>
    </w:pPr>
    <w:rPr>
      <w:b/>
    </w:rPr>
  </w:style>
  <w:style w:type="paragraph" w:customStyle="1" w:styleId="CopyDetails">
    <w:name w:val="Copy Details"/>
    <w:next w:val="Normal"/>
    <w:rsid w:val="00CA2153"/>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AmendHeading6">
    <w:name w:val="Amend. Heading 6"/>
    <w:basedOn w:val="Normal"/>
    <w:next w:val="Normal"/>
    <w:rsid w:val="00CA2153"/>
    <w:pPr>
      <w:suppressLineNumbers w:val="0"/>
    </w:pPr>
  </w:style>
  <w:style w:type="character" w:styleId="EndnoteReference">
    <w:name w:val="endnote reference"/>
    <w:basedOn w:val="DefaultParagraphFont"/>
    <w:semiHidden/>
    <w:rsid w:val="00CA2153"/>
    <w:rPr>
      <w:vertAlign w:val="superscript"/>
    </w:rPr>
  </w:style>
  <w:style w:type="paragraph" w:styleId="EndnoteText">
    <w:name w:val="endnote text"/>
    <w:basedOn w:val="Normal"/>
    <w:semiHidden/>
    <w:rsid w:val="00CA2153"/>
    <w:pPr>
      <w:tabs>
        <w:tab w:val="left" w:pos="284"/>
      </w:tabs>
      <w:ind w:left="284" w:hanging="284"/>
    </w:pPr>
    <w:rPr>
      <w:sz w:val="20"/>
    </w:rPr>
  </w:style>
  <w:style w:type="paragraph" w:customStyle="1" w:styleId="SchedulePenalty">
    <w:name w:val="Schedule Penalty"/>
    <w:basedOn w:val="Penalty"/>
    <w:next w:val="Normal"/>
    <w:rsid w:val="00CA2153"/>
    <w:rPr>
      <w:sz w:val="20"/>
    </w:rPr>
  </w:style>
  <w:style w:type="paragraph" w:customStyle="1" w:styleId="DraftingNotes">
    <w:name w:val="Drafting Notes"/>
    <w:next w:val="Normal"/>
    <w:rsid w:val="00CA2153"/>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CA2153"/>
    <w:pPr>
      <w:framePr w:w="6237" w:h="1423" w:hRule="exact" w:hSpace="181" w:wrap="around" w:vAnchor="page" w:hAnchor="margin" w:xAlign="center" w:y="1192" w:anchorLock="1"/>
      <w:spacing w:before="0"/>
      <w:jc w:val="center"/>
    </w:pPr>
    <w:rPr>
      <w:i/>
    </w:rPr>
  </w:style>
  <w:style w:type="paragraph" w:customStyle="1" w:styleId="EndnoteBody">
    <w:name w:val="Endnote Body"/>
    <w:rsid w:val="00CA2153"/>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CA2153"/>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CA2153"/>
    <w:pPr>
      <w:spacing w:after="120"/>
      <w:jc w:val="center"/>
      <w:outlineLvl w:val="6"/>
    </w:pPr>
  </w:style>
  <w:style w:type="paragraph" w:customStyle="1" w:styleId="ScheduleFormNo">
    <w:name w:val="Schedule Form No."/>
    <w:basedOn w:val="ScheduleNo"/>
    <w:next w:val="Normal"/>
    <w:rsid w:val="00CA2153"/>
  </w:style>
  <w:style w:type="paragraph" w:customStyle="1" w:styleId="ScheduleNo">
    <w:name w:val="Schedule No."/>
    <w:basedOn w:val="Heading-PART"/>
    <w:next w:val="Normal"/>
    <w:rsid w:val="00CA2153"/>
    <w:pPr>
      <w:outlineLvl w:val="1"/>
    </w:pPr>
    <w:rPr>
      <w:sz w:val="20"/>
    </w:rPr>
  </w:style>
  <w:style w:type="paragraph" w:customStyle="1" w:styleId="ScheduleTitle">
    <w:name w:val="Schedule Title"/>
    <w:basedOn w:val="Heading-DIVISION"/>
    <w:next w:val="Normal"/>
    <w:rsid w:val="00CA2153"/>
    <w:rPr>
      <w:caps/>
      <w:sz w:val="20"/>
    </w:rPr>
  </w:style>
  <w:style w:type="paragraph" w:customStyle="1" w:styleId="DefinitionSchedule">
    <w:name w:val="Definition (Schedule)"/>
    <w:basedOn w:val="Defintion"/>
    <w:next w:val="Normal"/>
    <w:rsid w:val="00CA2153"/>
    <w:pPr>
      <w:spacing w:before="0"/>
    </w:pPr>
    <w:rPr>
      <w:sz w:val="20"/>
    </w:rPr>
  </w:style>
  <w:style w:type="paragraph" w:styleId="MacroText">
    <w:name w:val="macro"/>
    <w:semiHidden/>
    <w:rsid w:val="00CA21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CA215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CA215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CA215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CA215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CA2153"/>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CA2153"/>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CA2153"/>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CA2153"/>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CA2153"/>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CA2153"/>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styleId="BlockText">
    <w:name w:val="Block Text"/>
    <w:basedOn w:val="Normal"/>
    <w:rsid w:val="00CA2153"/>
    <w:pPr>
      <w:ind w:left="851" w:right="851"/>
    </w:pPr>
    <w:rPr>
      <w:sz w:val="22"/>
    </w:rPr>
  </w:style>
  <w:style w:type="paragraph" w:styleId="BodyTextIndent">
    <w:name w:val="Body Text Indent"/>
    <w:basedOn w:val="Normal"/>
    <w:rsid w:val="00CA2153"/>
    <w:pPr>
      <w:tabs>
        <w:tab w:val="left" w:pos="510"/>
        <w:tab w:val="left" w:pos="1378"/>
      </w:tabs>
      <w:ind w:left="1361"/>
    </w:pPr>
    <w:rPr>
      <w:sz w:val="22"/>
    </w:rPr>
  </w:style>
  <w:style w:type="paragraph" w:styleId="DocumentMap">
    <w:name w:val="Document Map"/>
    <w:basedOn w:val="Normal"/>
    <w:semiHidden/>
    <w:rsid w:val="00CA2153"/>
    <w:pPr>
      <w:shd w:val="clear" w:color="auto" w:fill="000080"/>
    </w:pPr>
    <w:rPr>
      <w:rFonts w:ascii="Tahoma" w:hAnsi="Tahoma" w:cs="Tahoma"/>
    </w:rPr>
  </w:style>
  <w:style w:type="paragraph" w:customStyle="1" w:styleId="DraftDefinition1">
    <w:name w:val="Draft Definition 1"/>
    <w:next w:val="Normal"/>
    <w:rsid w:val="00CA2153"/>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CA2153"/>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CA2153"/>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CA215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CA2153"/>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CA2153"/>
    <w:pPr>
      <w:ind w:left="1872"/>
    </w:pPr>
  </w:style>
  <w:style w:type="paragraph" w:customStyle="1" w:styleId="DraftPenalty2">
    <w:name w:val="Draft Penalty 2"/>
    <w:basedOn w:val="Penalty"/>
    <w:next w:val="Normal"/>
    <w:rsid w:val="00CA2153"/>
  </w:style>
  <w:style w:type="paragraph" w:customStyle="1" w:styleId="DraftPenalty3">
    <w:name w:val="Draft Penalty 3"/>
    <w:basedOn w:val="Penalty"/>
    <w:next w:val="Normal"/>
    <w:rsid w:val="00CA2153"/>
    <w:pPr>
      <w:ind w:left="2892"/>
    </w:pPr>
  </w:style>
  <w:style w:type="paragraph" w:customStyle="1" w:styleId="DraftPenalty4">
    <w:name w:val="Draft Penalty 4"/>
    <w:basedOn w:val="Penalty"/>
    <w:next w:val="Normal"/>
    <w:rsid w:val="00CA2153"/>
    <w:pPr>
      <w:ind w:left="3402"/>
    </w:pPr>
  </w:style>
  <w:style w:type="paragraph" w:customStyle="1" w:styleId="DraftPenalty5">
    <w:name w:val="Draft Penalty 5"/>
    <w:basedOn w:val="Penalty"/>
    <w:next w:val="Normal"/>
    <w:rsid w:val="00CA2153"/>
    <w:pPr>
      <w:ind w:left="3913"/>
    </w:pPr>
  </w:style>
  <w:style w:type="paragraph" w:customStyle="1" w:styleId="ScheduleDefinition1">
    <w:name w:val="Schedule Definition 1"/>
    <w:next w:val="Normal"/>
    <w:rsid w:val="00CA215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CA215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CA215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CA215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CA2153"/>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CA2153"/>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CA2153"/>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CA2153"/>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CA2153"/>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CA2153"/>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CA2153"/>
    <w:pPr>
      <w:jc w:val="center"/>
    </w:pPr>
    <w:rPr>
      <w:b/>
      <w:sz w:val="28"/>
    </w:rPr>
  </w:style>
  <w:style w:type="paragraph" w:customStyle="1" w:styleId="AmndChptr">
    <w:name w:val="Amnd Chptr"/>
    <w:basedOn w:val="Normal"/>
    <w:next w:val="Normal"/>
    <w:rsid w:val="00CA2153"/>
    <w:pPr>
      <w:suppressLineNumbers w:val="0"/>
      <w:spacing w:before="240" w:after="120"/>
      <w:ind w:left="1361"/>
      <w:outlineLvl w:val="3"/>
    </w:pPr>
    <w:rPr>
      <w:b/>
      <w:caps/>
      <w:sz w:val="26"/>
    </w:rPr>
  </w:style>
  <w:style w:type="paragraph" w:customStyle="1" w:styleId="ChapterHeading">
    <w:name w:val="Chapter Heading"/>
    <w:basedOn w:val="Normal"/>
    <w:next w:val="Normal"/>
    <w:rsid w:val="00CA2153"/>
    <w:pPr>
      <w:suppressLineNumbers w:val="0"/>
      <w:spacing w:before="240" w:after="120"/>
      <w:jc w:val="center"/>
      <w:outlineLvl w:val="0"/>
    </w:pPr>
    <w:rPr>
      <w:b/>
      <w:caps/>
      <w:sz w:val="26"/>
    </w:rPr>
  </w:style>
  <w:style w:type="paragraph" w:customStyle="1" w:styleId="Heading-ENDNOTES">
    <w:name w:val="Heading - ENDNOTES"/>
    <w:basedOn w:val="EndnoteText"/>
    <w:next w:val="EndnoteText"/>
    <w:rsid w:val="00CA2153"/>
    <w:pPr>
      <w:ind w:left="-284" w:firstLine="0"/>
      <w:outlineLvl w:val="1"/>
    </w:pPr>
    <w:rPr>
      <w:b/>
      <w:sz w:val="22"/>
      <w:lang w:val="en-GB"/>
    </w:rPr>
  </w:style>
  <w:style w:type="paragraph" w:customStyle="1" w:styleId="PART">
    <w:name w:val="PART"/>
    <w:basedOn w:val="Normal"/>
    <w:next w:val="Normal"/>
    <w:rsid w:val="00665837"/>
    <w:pPr>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CA2153"/>
    <w:pPr>
      <w:spacing w:after="120"/>
      <w:jc w:val="center"/>
    </w:pPr>
    <w:rPr>
      <w:b/>
      <w:sz w:val="20"/>
    </w:rPr>
  </w:style>
  <w:style w:type="paragraph" w:customStyle="1" w:styleId="Schedule-Part0">
    <w:name w:val="Schedule-Part"/>
    <w:basedOn w:val="Normal"/>
    <w:next w:val="Normal"/>
    <w:rsid w:val="00CA2153"/>
    <w:pPr>
      <w:spacing w:after="120"/>
      <w:jc w:val="center"/>
    </w:pPr>
    <w:rPr>
      <w:b/>
      <w:caps/>
      <w:sz w:val="22"/>
    </w:rPr>
  </w:style>
  <w:style w:type="paragraph" w:customStyle="1" w:styleId="AmndSectionEg">
    <w:name w:val="Amnd Section Eg"/>
    <w:next w:val="Normal"/>
    <w:rsid w:val="00CA2153"/>
    <w:pPr>
      <w:spacing w:before="120"/>
      <w:ind w:left="1871"/>
    </w:pPr>
    <w:rPr>
      <w:lang w:eastAsia="en-US"/>
    </w:rPr>
  </w:style>
  <w:style w:type="paragraph" w:customStyle="1" w:styleId="AmndSub-sectionEg">
    <w:name w:val="Amnd Sub-section Eg"/>
    <w:next w:val="Normal"/>
    <w:rsid w:val="00CA2153"/>
    <w:pPr>
      <w:spacing w:before="120"/>
      <w:ind w:left="2381"/>
    </w:pPr>
    <w:rPr>
      <w:lang w:eastAsia="en-US"/>
    </w:rPr>
  </w:style>
  <w:style w:type="paragraph" w:customStyle="1" w:styleId="DraftParaEg">
    <w:name w:val="Draft Para Eg"/>
    <w:next w:val="Normal"/>
    <w:rsid w:val="00CA2153"/>
    <w:pPr>
      <w:spacing w:before="120"/>
      <w:ind w:left="1871"/>
    </w:pPr>
    <w:rPr>
      <w:lang w:eastAsia="en-US"/>
    </w:rPr>
  </w:style>
  <w:style w:type="paragraph" w:customStyle="1" w:styleId="DraftSectionEg">
    <w:name w:val="Draft Section Eg"/>
    <w:next w:val="Normal"/>
    <w:rsid w:val="00CA2153"/>
    <w:pPr>
      <w:spacing w:before="120"/>
      <w:ind w:left="851"/>
    </w:pPr>
    <w:rPr>
      <w:lang w:eastAsia="en-US"/>
    </w:rPr>
  </w:style>
  <w:style w:type="paragraph" w:customStyle="1" w:styleId="DraftSub-sectionEg">
    <w:name w:val="Draft Sub-section Eg"/>
    <w:next w:val="Normal"/>
    <w:rsid w:val="00CA2153"/>
    <w:pPr>
      <w:spacing w:before="120"/>
      <w:ind w:left="1361"/>
    </w:pPr>
    <w:rPr>
      <w:lang w:eastAsia="en-US"/>
    </w:rPr>
  </w:style>
  <w:style w:type="paragraph" w:customStyle="1" w:styleId="SchSectionEg">
    <w:name w:val="Sch Section Eg"/>
    <w:next w:val="Normal"/>
    <w:rsid w:val="00CA2153"/>
    <w:pPr>
      <w:spacing w:before="120"/>
      <w:ind w:left="851"/>
    </w:pPr>
    <w:rPr>
      <w:lang w:eastAsia="en-US"/>
    </w:rPr>
  </w:style>
  <w:style w:type="paragraph" w:customStyle="1" w:styleId="SchSub-sectionEg">
    <w:name w:val="Sch Sub-section Eg"/>
    <w:next w:val="Normal"/>
    <w:rsid w:val="00CA2153"/>
    <w:pPr>
      <w:spacing w:before="120"/>
      <w:ind w:left="1361"/>
    </w:pPr>
    <w:rPr>
      <w:lang w:eastAsia="en-US"/>
    </w:rPr>
  </w:style>
  <w:style w:type="paragraph" w:customStyle="1" w:styleId="AmndParaNote">
    <w:name w:val="Amnd Para Note"/>
    <w:next w:val="Normal"/>
    <w:rsid w:val="00CA2153"/>
    <w:pPr>
      <w:spacing w:before="120"/>
    </w:pPr>
    <w:rPr>
      <w:lang w:eastAsia="en-US"/>
    </w:rPr>
  </w:style>
  <w:style w:type="paragraph" w:customStyle="1" w:styleId="AmndSectionNote">
    <w:name w:val="Amnd Section Note"/>
    <w:next w:val="Normal"/>
    <w:rsid w:val="00CA2153"/>
    <w:pPr>
      <w:spacing w:before="120"/>
    </w:pPr>
    <w:rPr>
      <w:lang w:eastAsia="en-US"/>
    </w:rPr>
  </w:style>
  <w:style w:type="paragraph" w:customStyle="1" w:styleId="AmndSub-paraNote">
    <w:name w:val="Amnd Sub-para Note"/>
    <w:next w:val="Normal"/>
    <w:rsid w:val="00CA2153"/>
    <w:pPr>
      <w:spacing w:before="120"/>
    </w:pPr>
    <w:rPr>
      <w:lang w:eastAsia="en-US"/>
    </w:rPr>
  </w:style>
  <w:style w:type="paragraph" w:customStyle="1" w:styleId="AmndSub-sectionNote">
    <w:name w:val="Amnd Sub-section Note"/>
    <w:next w:val="Normal"/>
    <w:rsid w:val="00CA2153"/>
    <w:pPr>
      <w:spacing w:before="120"/>
    </w:pPr>
    <w:rPr>
      <w:lang w:eastAsia="en-US"/>
    </w:rPr>
  </w:style>
  <w:style w:type="paragraph" w:customStyle="1" w:styleId="DraftParaNote">
    <w:name w:val="Draft Para Note"/>
    <w:next w:val="Normal"/>
    <w:rsid w:val="00CA2153"/>
    <w:pPr>
      <w:spacing w:before="120"/>
    </w:pPr>
    <w:rPr>
      <w:lang w:eastAsia="en-US"/>
    </w:rPr>
  </w:style>
  <w:style w:type="paragraph" w:customStyle="1" w:styleId="DraftSectionNote">
    <w:name w:val="Draft Section Note"/>
    <w:next w:val="Normal"/>
    <w:rsid w:val="00CA2153"/>
    <w:pPr>
      <w:spacing w:before="120"/>
    </w:pPr>
    <w:rPr>
      <w:lang w:eastAsia="en-US"/>
    </w:rPr>
  </w:style>
  <w:style w:type="paragraph" w:customStyle="1" w:styleId="DraftSub-sectionNote">
    <w:name w:val="Draft Sub-section Note"/>
    <w:next w:val="Normal"/>
    <w:rsid w:val="00CA2153"/>
    <w:pPr>
      <w:spacing w:before="120"/>
    </w:pPr>
    <w:rPr>
      <w:lang w:eastAsia="en-US"/>
    </w:rPr>
  </w:style>
  <w:style w:type="paragraph" w:customStyle="1" w:styleId="SchParaNote">
    <w:name w:val="Sch Para Note"/>
    <w:next w:val="Normal"/>
    <w:rsid w:val="00CA2153"/>
    <w:pPr>
      <w:spacing w:before="120"/>
    </w:pPr>
    <w:rPr>
      <w:lang w:eastAsia="en-US"/>
    </w:rPr>
  </w:style>
  <w:style w:type="paragraph" w:customStyle="1" w:styleId="SchSectionNote">
    <w:name w:val="Sch Section Note"/>
    <w:next w:val="Normal"/>
    <w:rsid w:val="00CA2153"/>
    <w:pPr>
      <w:spacing w:before="120"/>
    </w:pPr>
    <w:rPr>
      <w:lang w:eastAsia="en-US"/>
    </w:rPr>
  </w:style>
  <w:style w:type="paragraph" w:customStyle="1" w:styleId="SchSub-sectionNote">
    <w:name w:val="Sch Sub-section Note"/>
    <w:next w:val="Normal"/>
    <w:rsid w:val="00CA2153"/>
    <w:pPr>
      <w:spacing w:before="120"/>
    </w:pPr>
    <w:rPr>
      <w:lang w:eastAsia="en-US"/>
    </w:rPr>
  </w:style>
  <w:style w:type="paragraph" w:customStyle="1" w:styleId="ShoulderHeading">
    <w:name w:val="Shoulder Heading"/>
    <w:basedOn w:val="ShoulderReference"/>
    <w:next w:val="Normal"/>
    <w:rsid w:val="00CA2153"/>
    <w:pPr>
      <w:framePr w:hSpace="181" w:vSpace="181" w:wrap="around" w:y="2212"/>
      <w:pBdr>
        <w:top w:val="single" w:sz="6" w:space="1" w:color="FFFFFF"/>
        <w:left w:val="single" w:sz="6" w:space="1" w:color="FFFFFF"/>
        <w:bottom w:val="single" w:sz="6" w:space="1" w:color="FFFFFF"/>
        <w:right w:val="single" w:sz="6" w:space="1" w:color="FFFFFF"/>
      </w:pBdr>
    </w:pPr>
  </w:style>
  <w:style w:type="character" w:customStyle="1" w:styleId="Heading1Char">
    <w:name w:val="Heading 1 Char"/>
    <w:basedOn w:val="DefaultParagraphFont"/>
    <w:link w:val="Heading1"/>
    <w:uiPriority w:val="9"/>
    <w:rsid w:val="008F4476"/>
    <w:rPr>
      <w:b/>
      <w:i/>
      <w:kern w:val="28"/>
      <w:sz w:val="24"/>
      <w:lang w:eastAsia="en-US"/>
    </w:rPr>
  </w:style>
  <w:style w:type="character" w:customStyle="1" w:styleId="Heading2Char">
    <w:name w:val="Heading 2 Char"/>
    <w:basedOn w:val="DefaultParagraphFont"/>
    <w:link w:val="Heading2"/>
    <w:uiPriority w:val="9"/>
    <w:rsid w:val="008F4476"/>
    <w:rPr>
      <w:sz w:val="24"/>
      <w:lang w:eastAsia="en-US"/>
    </w:rPr>
  </w:style>
  <w:style w:type="character" w:customStyle="1" w:styleId="Heading3Char">
    <w:name w:val="Heading 3 Char"/>
    <w:basedOn w:val="DefaultParagraphFont"/>
    <w:link w:val="Heading3"/>
    <w:uiPriority w:val="9"/>
    <w:rsid w:val="008F4476"/>
    <w:rPr>
      <w:sz w:val="24"/>
      <w:lang w:eastAsia="en-US"/>
    </w:rPr>
  </w:style>
  <w:style w:type="character" w:customStyle="1" w:styleId="Heading4Char">
    <w:name w:val="Heading 4 Char"/>
    <w:basedOn w:val="DefaultParagraphFont"/>
    <w:link w:val="Heading4"/>
    <w:uiPriority w:val="9"/>
    <w:rsid w:val="008F4476"/>
    <w:rPr>
      <w:sz w:val="24"/>
      <w:lang w:eastAsia="en-US"/>
    </w:rPr>
  </w:style>
  <w:style w:type="numbering" w:customStyle="1" w:styleId="VGSOStandardHeadingNumbers">
    <w:name w:val="VGSO Standard Heading Numbers"/>
    <w:uiPriority w:val="99"/>
    <w:rsid w:val="008F4476"/>
    <w:pPr>
      <w:numPr>
        <w:numId w:val="45"/>
      </w:numPr>
    </w:pPr>
  </w:style>
  <w:style w:type="paragraph" w:customStyle="1" w:styleId="VGSOHdg1">
    <w:name w:val="VGSO Hdg 1"/>
    <w:basedOn w:val="Normal"/>
    <w:next w:val="Normal"/>
    <w:uiPriority w:val="4"/>
    <w:qFormat/>
    <w:rsid w:val="008F4476"/>
    <w:pPr>
      <w:keepNext/>
      <w:keepLines/>
      <w:suppressLineNumbers w:val="0"/>
      <w:overflowPunct/>
      <w:autoSpaceDE/>
      <w:autoSpaceDN/>
      <w:adjustRightInd/>
      <w:spacing w:before="0" w:after="240"/>
      <w:textAlignment w:val="auto"/>
    </w:pPr>
    <w:rPr>
      <w:rFonts w:eastAsiaTheme="minorHAnsi" w:cstheme="minorBidi"/>
      <w:b/>
      <w:kern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60E73-BEEC-481F-A4CE-FBDCA484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Mental Health Tribunal Rules 2014</vt:lpstr>
    </vt:vector>
  </TitlesOfParts>
  <Manager/>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Tribunal Rules 2014</dc:title>
  <dc:subject>Statutory Rule</dc:subject>
  <dc:creator/>
  <cp:keywords>Drafting, SR, Regulation,Statutory Rule, Rule, Supreme Court, Court</cp:keywords>
  <dc:description>OCPC-VIC, Word 2007, Template Release 2010 V5.01</dc:description>
  <cp:lastModifiedBy/>
  <cp:revision>1</cp:revision>
  <cp:lastPrinted>2014-06-30T04:24:00Z</cp:lastPrinted>
  <dcterms:created xsi:type="dcterms:W3CDTF">2019-03-28T23:21:00Z</dcterms:created>
  <dcterms:modified xsi:type="dcterms:W3CDTF">2019-03-28T23:21:00Z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ubFolderURI">
    <vt:i4>161794</vt:i4>
  </property>
  <property fmtid="{D5CDD505-2E9C-101B-9397-08002B2CF9AE}" pid="3" name="DocSubFolderNumber">
    <vt:lpwstr>S14/1680</vt:lpwstr>
  </property>
</Properties>
</file>